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B5C7" w14:textId="59A609CE" w:rsidR="00D26DDD" w:rsidRPr="008276A7" w:rsidRDefault="00834C0C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Self-Insurance</w:t>
      </w:r>
      <w:r w:rsidR="00BC3BDF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 </w:t>
      </w:r>
      <w:r w:rsidR="008F2939"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Governing Board</w:t>
      </w:r>
    </w:p>
    <w:p w14:paraId="4145711A" w14:textId="77777777" w:rsidR="00BC3BDF" w:rsidRPr="008276A7" w:rsidRDefault="00BC3BDF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 w:rsidRPr="008276A7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Meeting Minutes</w:t>
      </w:r>
    </w:p>
    <w:p w14:paraId="2010DC2C" w14:textId="3C241760" w:rsidR="00BC3BDF" w:rsidRPr="008276A7" w:rsidRDefault="00F0107B" w:rsidP="00BC3BDF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 xml:space="preserve">Virtual Meeting </w:t>
      </w:r>
      <w:r w:rsidR="00D900FB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July 9</w:t>
      </w:r>
      <w:r w:rsidR="00A76710">
        <w:rPr>
          <w:rFonts w:asciiTheme="minorHAnsi" w:eastAsiaTheme="minorHAnsi" w:hAnsiTheme="minorHAnsi" w:cstheme="minorBidi"/>
          <w:color w:val="auto"/>
          <w:spacing w:val="0"/>
          <w:kern w:val="0"/>
          <w:sz w:val="40"/>
          <w:szCs w:val="40"/>
        </w:rPr>
        <w:t>, 2024</w:t>
      </w:r>
    </w:p>
    <w:p w14:paraId="41DB42C6" w14:textId="77777777" w:rsidR="008600B8" w:rsidRDefault="00BC3BDF" w:rsidP="00BC3BDF">
      <w:pPr>
        <w:tabs>
          <w:tab w:val="left" w:pos="1440"/>
        </w:tabs>
      </w:pPr>
      <w:r>
        <w:t xml:space="preserve">Attendance: </w:t>
      </w:r>
      <w:r>
        <w:tab/>
      </w:r>
      <w:r w:rsidR="008600B8">
        <w:t xml:space="preserve">Mark Gassaway, Finance Director </w:t>
      </w:r>
    </w:p>
    <w:p w14:paraId="1D77AC04" w14:textId="0E308A7A" w:rsidR="000229AF" w:rsidRDefault="003968B2" w:rsidP="00F0107B">
      <w:r>
        <w:tab/>
      </w:r>
      <w:r>
        <w:tab/>
      </w:r>
      <w:r w:rsidR="007F38D9">
        <w:t>Sara Lowe, Deputy Treasurer</w:t>
      </w:r>
    </w:p>
    <w:p w14:paraId="2E8E6C1F" w14:textId="5C7B6677" w:rsidR="008600B8" w:rsidRDefault="008600B8" w:rsidP="003968B2">
      <w:pPr>
        <w:tabs>
          <w:tab w:val="left" w:pos="1440"/>
        </w:tabs>
      </w:pPr>
      <w:r>
        <w:tab/>
      </w:r>
      <w:r w:rsidR="007F38D9">
        <w:t>Emily Zwetzig, Budget Director</w:t>
      </w:r>
    </w:p>
    <w:p w14:paraId="4AC64E55" w14:textId="489EBF9E" w:rsidR="00D900FB" w:rsidRDefault="00077D2B" w:rsidP="00D900FB">
      <w:pPr>
        <w:tabs>
          <w:tab w:val="left" w:pos="1440"/>
        </w:tabs>
      </w:pPr>
      <w:r>
        <w:tab/>
      </w:r>
      <w:r w:rsidR="00D900FB" w:rsidRPr="00B732ED">
        <w:t>Leslie Lopez, Chief Civil Deputing Prosecuting Attorney</w:t>
      </w:r>
      <w:r w:rsidR="00192ECA">
        <w:t xml:space="preserve"> (arrived after the vote)</w:t>
      </w:r>
    </w:p>
    <w:p w14:paraId="4C03B2A3" w14:textId="31485DFD" w:rsidR="00F0107B" w:rsidRDefault="00DF1119" w:rsidP="003968B2">
      <w:pPr>
        <w:tabs>
          <w:tab w:val="left" w:pos="1440"/>
        </w:tabs>
      </w:pPr>
      <w:r>
        <w:tab/>
      </w:r>
      <w:r w:rsidR="00F0107B">
        <w:t>Amie Johnson, Board Chair</w:t>
      </w:r>
    </w:p>
    <w:p w14:paraId="5A7B851E" w14:textId="77777777" w:rsidR="00BB0EF3" w:rsidRDefault="00BB0EF3" w:rsidP="00533301">
      <w:pPr>
        <w:ind w:left="720" w:firstLine="720"/>
      </w:pPr>
    </w:p>
    <w:p w14:paraId="5FFD01C1" w14:textId="08392D4C" w:rsidR="00D900FB" w:rsidRDefault="00E059C3" w:rsidP="00E059C3">
      <w:r w:rsidRPr="00B732ED">
        <w:t>Absent:</w:t>
      </w:r>
      <w:r w:rsidRPr="00B732ED">
        <w:tab/>
      </w:r>
      <w:r w:rsidRPr="00B732ED">
        <w:tab/>
      </w:r>
      <w:r w:rsidR="00D900FB">
        <w:t>Lora Provolt, Human Resources Director</w:t>
      </w:r>
    </w:p>
    <w:p w14:paraId="226E4A5E" w14:textId="3536E537" w:rsidR="00192ECA" w:rsidRDefault="00192ECA" w:rsidP="00192ECA">
      <w:pPr>
        <w:ind w:left="720" w:firstLine="720"/>
      </w:pPr>
      <w:r>
        <w:t>Maria Vergis, Scribe</w:t>
      </w:r>
    </w:p>
    <w:p w14:paraId="249588AC" w14:textId="4481F68B" w:rsidR="00E059C3" w:rsidRDefault="00E059C3" w:rsidP="00B732ED">
      <w:pPr>
        <w:ind w:left="720" w:firstLine="720"/>
      </w:pPr>
    </w:p>
    <w:p w14:paraId="31729091" w14:textId="5C5FCD31" w:rsidR="00BB0EF3" w:rsidRDefault="00DF1119" w:rsidP="00BB0EF3">
      <w:r>
        <w:t xml:space="preserve">Guests: </w:t>
      </w:r>
      <w:r>
        <w:tab/>
      </w:r>
      <w:r>
        <w:tab/>
      </w:r>
      <w:r w:rsidR="00192ECA">
        <w:t>CJ Hudson, Regence</w:t>
      </w:r>
    </w:p>
    <w:p w14:paraId="256C0617" w14:textId="149E2675" w:rsidR="00192ECA" w:rsidRDefault="00192ECA" w:rsidP="00BB0EF3">
      <w:r>
        <w:tab/>
      </w:r>
      <w:r>
        <w:tab/>
        <w:t>Leah Lorincz, Regence</w:t>
      </w:r>
    </w:p>
    <w:p w14:paraId="3E605166" w14:textId="651DC92B" w:rsidR="00192ECA" w:rsidRDefault="00192ECA" w:rsidP="00BB0EF3">
      <w:r>
        <w:tab/>
      </w:r>
      <w:r>
        <w:tab/>
        <w:t>Wisam, Younis, Regence</w:t>
      </w:r>
    </w:p>
    <w:p w14:paraId="1320D023" w14:textId="2A919796" w:rsidR="00BB0EF3" w:rsidRDefault="00BB0EF3" w:rsidP="00BB0EF3">
      <w:pPr>
        <w:ind w:left="720" w:firstLine="720"/>
      </w:pPr>
      <w:r>
        <w:t xml:space="preserve">Megan </w:t>
      </w:r>
      <w:r w:rsidR="00192ECA">
        <w:t>Poppe, Aon</w:t>
      </w:r>
    </w:p>
    <w:p w14:paraId="358D08B3" w14:textId="030E797C" w:rsidR="00DF1119" w:rsidRDefault="00DF1119" w:rsidP="00DF1119">
      <w:r>
        <w:tab/>
      </w:r>
      <w:r>
        <w:tab/>
      </w:r>
      <w:r w:rsidR="00400637">
        <w:t>Sarah Redford</w:t>
      </w:r>
      <w:r w:rsidR="008A49BD">
        <w:t>, Aon</w:t>
      </w:r>
    </w:p>
    <w:p w14:paraId="6C9ADD41" w14:textId="77777777" w:rsidR="00BF3F82" w:rsidRDefault="00BF3F82" w:rsidP="00DF1119"/>
    <w:p w14:paraId="168952CF" w14:textId="33D122B3" w:rsidR="00D128A2" w:rsidRPr="00BF3F82" w:rsidRDefault="00BF3F82" w:rsidP="00DF1119">
      <w:pPr>
        <w:rPr>
          <w:b/>
          <w:bCs/>
        </w:rPr>
      </w:pPr>
      <w:r w:rsidRPr="00BF3F82">
        <w:rPr>
          <w:b/>
          <w:bCs/>
        </w:rPr>
        <w:t>Approval of meeting minutes from 5/1/24-All</w:t>
      </w:r>
    </w:p>
    <w:p w14:paraId="52FC5E20" w14:textId="1D3BE478" w:rsidR="00192ECA" w:rsidRPr="00BF3F82" w:rsidRDefault="00BF3F82" w:rsidP="00BF3F82">
      <w:pPr>
        <w:pStyle w:val="ListParagraph"/>
        <w:numPr>
          <w:ilvl w:val="0"/>
          <w:numId w:val="25"/>
        </w:numPr>
      </w:pPr>
      <w:r w:rsidRPr="00BF3F82">
        <w:t>Mark moved to approve the minutes.</w:t>
      </w:r>
    </w:p>
    <w:p w14:paraId="314CB7DC" w14:textId="1DB8A3BE" w:rsidR="00BF3F82" w:rsidRDefault="00BF3F82" w:rsidP="00BF3F82">
      <w:pPr>
        <w:pStyle w:val="ListParagraph"/>
        <w:numPr>
          <w:ilvl w:val="0"/>
          <w:numId w:val="25"/>
        </w:numPr>
      </w:pPr>
      <w:r w:rsidRPr="00BF3F82">
        <w:t>Sara seconded the motion.</w:t>
      </w:r>
    </w:p>
    <w:p w14:paraId="58D21856" w14:textId="1E02C0FF" w:rsidR="00BF3F82" w:rsidRPr="00BF3F82" w:rsidRDefault="00BF3F82" w:rsidP="00BF3F82">
      <w:pPr>
        <w:pStyle w:val="ListParagraph"/>
        <w:numPr>
          <w:ilvl w:val="0"/>
          <w:numId w:val="25"/>
        </w:numPr>
      </w:pPr>
      <w:r>
        <w:t>All in favor (Mark, Sara, and Emily) approved the minutes.</w:t>
      </w:r>
    </w:p>
    <w:p w14:paraId="2BA2799E" w14:textId="77777777" w:rsidR="00192ECA" w:rsidRDefault="00192ECA" w:rsidP="00DF1119">
      <w:pPr>
        <w:rPr>
          <w:b/>
          <w:bCs/>
          <w:highlight w:val="yellow"/>
        </w:rPr>
      </w:pPr>
    </w:p>
    <w:p w14:paraId="5F0BF030" w14:textId="0780CAD2" w:rsidR="00192ECA" w:rsidRPr="005E50AB" w:rsidRDefault="005E50AB" w:rsidP="00DF1119">
      <w:pPr>
        <w:rPr>
          <w:b/>
          <w:bCs/>
        </w:rPr>
      </w:pPr>
      <w:r w:rsidRPr="005E50AB">
        <w:rPr>
          <w:b/>
          <w:bCs/>
        </w:rPr>
        <w:t>Regence 2023 Utilization and Strategy</w:t>
      </w:r>
    </w:p>
    <w:p w14:paraId="23E59F6F" w14:textId="77777777" w:rsidR="00D65EA6" w:rsidRDefault="00D65EA6" w:rsidP="00D65EA6">
      <w:pPr>
        <w:spacing w:line="240" w:lineRule="auto"/>
        <w:rPr>
          <w:b/>
          <w:bCs/>
        </w:rPr>
      </w:pPr>
      <w:r>
        <w:rPr>
          <w:b/>
          <w:bCs/>
        </w:rPr>
        <w:t>Utilization and Cost Review</w:t>
      </w:r>
      <w:r w:rsidRPr="00FA457E">
        <w:rPr>
          <w:b/>
          <w:bCs/>
        </w:rPr>
        <w:t>- Leah Lorincz</w:t>
      </w:r>
    </w:p>
    <w:p w14:paraId="3B221EB8" w14:textId="77777777" w:rsidR="00D65EA6" w:rsidRDefault="00D65EA6" w:rsidP="00D65EA6">
      <w:pPr>
        <w:spacing w:line="240" w:lineRule="auto"/>
        <w:rPr>
          <w:b/>
          <w:bCs/>
        </w:rPr>
      </w:pPr>
    </w:p>
    <w:p w14:paraId="270157EE" w14:textId="65D93F46" w:rsidR="00D65EA6" w:rsidRPr="00D169B7" w:rsidRDefault="00D65EA6" w:rsidP="00D65EA6">
      <w:pPr>
        <w:spacing w:line="240" w:lineRule="auto"/>
      </w:pPr>
      <w:r w:rsidRPr="00FA457E">
        <w:rPr>
          <w:b/>
          <w:bCs/>
        </w:rPr>
        <w:t>Current Period</w:t>
      </w:r>
      <w:r>
        <w:t xml:space="preserve">: </w:t>
      </w:r>
      <w:r w:rsidR="0027148B">
        <w:t>Data i</w:t>
      </w:r>
      <w:r w:rsidRPr="00D169B7">
        <w:t>ncurred January 2023 – December 2023</w:t>
      </w:r>
    </w:p>
    <w:p w14:paraId="79970C31" w14:textId="77777777" w:rsidR="00D65EA6" w:rsidRPr="00FA457E" w:rsidRDefault="00D65EA6" w:rsidP="00D65EA6">
      <w:pPr>
        <w:spacing w:line="240" w:lineRule="auto"/>
      </w:pPr>
      <w:r w:rsidRPr="00FA457E">
        <w:t>Paid January 2023 – March 2024</w:t>
      </w:r>
    </w:p>
    <w:p w14:paraId="32BB9FA0" w14:textId="77777777" w:rsidR="00D65EA6" w:rsidRPr="00FA457E" w:rsidRDefault="00D65EA6" w:rsidP="00D65EA6">
      <w:pPr>
        <w:spacing w:line="240" w:lineRule="auto"/>
      </w:pPr>
      <w:r w:rsidRPr="00FA457E">
        <w:rPr>
          <w:b/>
          <w:bCs/>
        </w:rPr>
        <w:t xml:space="preserve">Prior Period: </w:t>
      </w:r>
      <w:r w:rsidRPr="00FA457E">
        <w:t xml:space="preserve">January 2022-December 2022, </w:t>
      </w:r>
    </w:p>
    <w:p w14:paraId="62E77F49" w14:textId="77777777" w:rsidR="00D65EA6" w:rsidRDefault="00D65EA6" w:rsidP="00D65EA6">
      <w:pPr>
        <w:spacing w:line="240" w:lineRule="auto"/>
        <w:rPr>
          <w:b/>
          <w:bCs/>
        </w:rPr>
      </w:pPr>
      <w:r w:rsidRPr="00FA457E">
        <w:t>Paid January 2022-March 2023</w:t>
      </w:r>
    </w:p>
    <w:p w14:paraId="660AFC44" w14:textId="77777777" w:rsidR="00D65EA6" w:rsidRDefault="00D65EA6" w:rsidP="00D65EA6">
      <w:pPr>
        <w:spacing w:line="240" w:lineRule="auto"/>
      </w:pPr>
      <w:r w:rsidRPr="000904F3">
        <w:rPr>
          <w:b/>
          <w:bCs/>
        </w:rPr>
        <w:t xml:space="preserve">Benchmark data: </w:t>
      </w:r>
      <w:r w:rsidRPr="000904F3">
        <w:t>Regence comparison-</w:t>
      </w:r>
      <w:r>
        <w:t>4 state cohort</w:t>
      </w:r>
      <w:r w:rsidRPr="000904F3">
        <w:t xml:space="preserve"> group</w:t>
      </w:r>
      <w:r>
        <w:t xml:space="preserve"> (OR, WA, ID, UT)</w:t>
      </w:r>
      <w:r w:rsidRPr="000904F3">
        <w:t>.</w:t>
      </w:r>
    </w:p>
    <w:p w14:paraId="2D56E36F" w14:textId="4A1521A9" w:rsidR="0063777A" w:rsidRPr="0063777A" w:rsidRDefault="00EC1174" w:rsidP="00D65EA6">
      <w:pPr>
        <w:spacing w:line="240" w:lineRule="auto"/>
        <w:rPr>
          <w:b/>
          <w:bCs/>
        </w:rPr>
      </w:pPr>
      <w:r w:rsidRPr="0063777A">
        <w:rPr>
          <w:b/>
          <w:bCs/>
        </w:rPr>
        <w:t>High-cost</w:t>
      </w:r>
      <w:r w:rsidR="0063777A" w:rsidRPr="0063777A">
        <w:rPr>
          <w:b/>
          <w:bCs/>
        </w:rPr>
        <w:t xml:space="preserve"> claimant-</w:t>
      </w:r>
      <w:r w:rsidR="0063777A">
        <w:rPr>
          <w:b/>
          <w:bCs/>
        </w:rPr>
        <w:t>Total paid expenses greater than $100k</w:t>
      </w:r>
    </w:p>
    <w:p w14:paraId="3116A5BC" w14:textId="77777777" w:rsidR="005E50AB" w:rsidRDefault="005E50AB" w:rsidP="00DF1119">
      <w:pPr>
        <w:rPr>
          <w:b/>
          <w:bCs/>
          <w:highlight w:val="yellow"/>
        </w:rPr>
      </w:pPr>
    </w:p>
    <w:p w14:paraId="6953FAFA" w14:textId="5DE81EF5" w:rsidR="005E50AB" w:rsidRPr="0027148B" w:rsidRDefault="0027148B" w:rsidP="00DF1119">
      <w:pPr>
        <w:rPr>
          <w:b/>
          <w:bCs/>
        </w:rPr>
      </w:pPr>
      <w:r w:rsidRPr="0027148B">
        <w:rPr>
          <w:b/>
          <w:bCs/>
        </w:rPr>
        <w:t>Key take aways for this review period</w:t>
      </w:r>
    </w:p>
    <w:p w14:paraId="358284C7" w14:textId="46273029" w:rsidR="005E50AB" w:rsidRDefault="00E73C81" w:rsidP="006B26EA">
      <w:pPr>
        <w:pStyle w:val="ListParagraph"/>
        <w:numPr>
          <w:ilvl w:val="0"/>
          <w:numId w:val="47"/>
        </w:numPr>
      </w:pPr>
      <w:r>
        <w:t>Overall, m</w:t>
      </w:r>
      <w:r w:rsidR="0027148B" w:rsidRPr="006B26EA">
        <w:t>edica</w:t>
      </w:r>
      <w:r>
        <w:t>l and pharmacy costs have increased, and they are above benchmark.</w:t>
      </w:r>
    </w:p>
    <w:p w14:paraId="40C81156" w14:textId="3E582517" w:rsidR="00E73C81" w:rsidRDefault="006D707A" w:rsidP="00E73C81">
      <w:pPr>
        <w:pStyle w:val="ListParagraph"/>
        <w:numPr>
          <w:ilvl w:val="1"/>
          <w:numId w:val="47"/>
        </w:numPr>
      </w:pPr>
      <w:r>
        <w:t>The increase is</w:t>
      </w:r>
      <w:r w:rsidR="00FE1C7E">
        <w:t xml:space="preserve"> driven by increased pharmacy costs in addition to the cost of outpatient drug infusions, which are paid as medical benefits.</w:t>
      </w:r>
    </w:p>
    <w:p w14:paraId="5E51B9F5" w14:textId="22475272" w:rsidR="00F6024C" w:rsidRDefault="00F6024C" w:rsidP="00E73C81">
      <w:pPr>
        <w:pStyle w:val="ListParagraph"/>
        <w:numPr>
          <w:ilvl w:val="1"/>
          <w:numId w:val="47"/>
        </w:numPr>
      </w:pPr>
      <w:r>
        <w:t>The group continues to have high utilization of professional service</w:t>
      </w:r>
      <w:r w:rsidR="00C54A9F">
        <w:t xml:space="preserve">s.  It </w:t>
      </w:r>
      <w:r w:rsidR="00AD3C94">
        <w:t>has helped to</w:t>
      </w:r>
      <w:r>
        <w:t xml:space="preserve"> reduce ER utilization</w:t>
      </w:r>
      <w:r w:rsidR="00C54A9F">
        <w:t>, which is below benchmark.</w:t>
      </w:r>
    </w:p>
    <w:p w14:paraId="2225863F" w14:textId="1E9F9B64" w:rsidR="00C54A9F" w:rsidRDefault="00C54A9F" w:rsidP="00C54A9F">
      <w:pPr>
        <w:rPr>
          <w:b/>
          <w:bCs/>
        </w:rPr>
      </w:pPr>
      <w:r w:rsidRPr="00C54A9F">
        <w:rPr>
          <w:b/>
          <w:bCs/>
        </w:rPr>
        <w:lastRenderedPageBreak/>
        <w:t>Key take aways for this review period</w:t>
      </w:r>
      <w:r>
        <w:rPr>
          <w:b/>
          <w:bCs/>
        </w:rPr>
        <w:t xml:space="preserve"> (continued)</w:t>
      </w:r>
    </w:p>
    <w:p w14:paraId="3901D8D8" w14:textId="1702C18B" w:rsidR="00F6024C" w:rsidRDefault="00C54A9F" w:rsidP="00C54A9F">
      <w:pPr>
        <w:pStyle w:val="ListParagraph"/>
        <w:numPr>
          <w:ilvl w:val="1"/>
          <w:numId w:val="47"/>
        </w:numPr>
      </w:pPr>
      <w:r>
        <w:t>Most of the top 10 chronic health conditions are above benchmark.</w:t>
      </w:r>
      <w:r w:rsidR="004C5211">
        <w:t xml:space="preserve">  There are also more members with chronic conditions who are in the </w:t>
      </w:r>
      <w:r w:rsidR="00DA3B75">
        <w:t>at-risk</w:t>
      </w:r>
      <w:r w:rsidR="004C5211">
        <w:t xml:space="preserve"> category </w:t>
      </w:r>
      <w:r w:rsidR="001E634D">
        <w:t>compared to</w:t>
      </w:r>
      <w:r w:rsidR="00B448F2">
        <w:t xml:space="preserve"> the</w:t>
      </w:r>
      <w:r w:rsidR="004C5211">
        <w:t xml:space="preserve"> stable category.</w:t>
      </w:r>
    </w:p>
    <w:p w14:paraId="586B67AB" w14:textId="15FF94C5" w:rsidR="004C5211" w:rsidRDefault="00B448F2" w:rsidP="00C54A9F">
      <w:pPr>
        <w:pStyle w:val="ListParagraph"/>
        <w:numPr>
          <w:ilvl w:val="1"/>
          <w:numId w:val="47"/>
        </w:numPr>
      </w:pPr>
      <w:r>
        <w:t>There is good utilization of professional behavioral health services.</w:t>
      </w:r>
    </w:p>
    <w:p w14:paraId="221D65E6" w14:textId="46474616" w:rsidR="00B448F2" w:rsidRDefault="00B448F2" w:rsidP="00B448F2">
      <w:pPr>
        <w:rPr>
          <w:b/>
          <w:bCs/>
        </w:rPr>
      </w:pPr>
      <w:r w:rsidRPr="00B448F2">
        <w:rPr>
          <w:b/>
          <w:bCs/>
        </w:rPr>
        <w:t>Opportunities</w:t>
      </w:r>
    </w:p>
    <w:p w14:paraId="2F0E82E0" w14:textId="3C66145E" w:rsidR="00C67F96" w:rsidRDefault="00C67F96" w:rsidP="00C67F96">
      <w:pPr>
        <w:pStyle w:val="ListParagraph"/>
        <w:numPr>
          <w:ilvl w:val="1"/>
          <w:numId w:val="47"/>
        </w:numPr>
      </w:pPr>
      <w:r w:rsidRPr="00C67F96">
        <w:t>Continue to encourage primary and preventive care.</w:t>
      </w:r>
    </w:p>
    <w:p w14:paraId="25AA81C0" w14:textId="170733E0" w:rsidR="00C67F96" w:rsidRDefault="00C67F96" w:rsidP="00C67F96">
      <w:pPr>
        <w:pStyle w:val="ListParagraph"/>
        <w:numPr>
          <w:ilvl w:val="1"/>
          <w:numId w:val="47"/>
        </w:numPr>
      </w:pPr>
      <w:r>
        <w:t>Promote solutions already in place like Omada, Hinge Health, and MD</w:t>
      </w:r>
      <w:r w:rsidR="00DD12A6">
        <w:t>L</w:t>
      </w:r>
      <w:r>
        <w:t>ive.</w:t>
      </w:r>
    </w:p>
    <w:p w14:paraId="4A318993" w14:textId="7DB18824" w:rsidR="00DD12A6" w:rsidRDefault="00DD12A6" w:rsidP="00C67F96">
      <w:pPr>
        <w:pStyle w:val="ListParagraph"/>
        <w:numPr>
          <w:ilvl w:val="1"/>
          <w:numId w:val="47"/>
        </w:numPr>
      </w:pPr>
      <w:r>
        <w:t xml:space="preserve">Continue to educate and promote access to virtual Behavioral Health providers.  Regence has a suite of virtual providers that are in the network.  A virtual network can be helpful for members </w:t>
      </w:r>
      <w:r w:rsidR="00136C78">
        <w:t>needing specialized provide</w:t>
      </w:r>
      <w:r w:rsidR="00A22AA5">
        <w:t xml:space="preserve">rs.  </w:t>
      </w:r>
      <w:r w:rsidR="00B146D5">
        <w:t>Specialized providers</w:t>
      </w:r>
      <w:r w:rsidR="00136C78">
        <w:t xml:space="preserve"> can</w:t>
      </w:r>
      <w:r>
        <w:t xml:space="preserve"> be </w:t>
      </w:r>
      <w:r w:rsidR="00136C78">
        <w:t>difficult</w:t>
      </w:r>
      <w:r>
        <w:t xml:space="preserve"> to access in person</w:t>
      </w:r>
      <w:r w:rsidR="00D05808">
        <w:t>, du</w:t>
      </w:r>
      <w:r w:rsidR="00A22AA5">
        <w:t>e to their small numbers</w:t>
      </w:r>
      <w:r w:rsidR="00D05808">
        <w:t>.</w:t>
      </w:r>
    </w:p>
    <w:p w14:paraId="61C85B23" w14:textId="1751494B" w:rsidR="00DD12A6" w:rsidRDefault="009918DC" w:rsidP="00C67F96">
      <w:pPr>
        <w:pStyle w:val="ListParagraph"/>
        <w:numPr>
          <w:ilvl w:val="1"/>
          <w:numId w:val="47"/>
        </w:numPr>
      </w:pPr>
      <w:r>
        <w:t xml:space="preserve">Consider adding an enhanced care management program.  This solution focuses on engagement with chronic </w:t>
      </w:r>
      <w:r w:rsidR="00EC1174">
        <w:t>at-risk</w:t>
      </w:r>
      <w:r>
        <w:t xml:space="preserve"> members to help them stabilize.</w:t>
      </w:r>
    </w:p>
    <w:p w14:paraId="11D1B00E" w14:textId="3C16AE5E" w:rsidR="009918DC" w:rsidRPr="00C67F96" w:rsidRDefault="00065B3D" w:rsidP="00C67F96">
      <w:pPr>
        <w:pStyle w:val="ListParagraph"/>
        <w:numPr>
          <w:ilvl w:val="1"/>
          <w:numId w:val="47"/>
        </w:numPr>
      </w:pPr>
      <w:r>
        <w:t xml:space="preserve">Consider adding a specialty Rx tier to the PPO plan and </w:t>
      </w:r>
      <w:r w:rsidR="00CC68FD">
        <w:t xml:space="preserve">the </w:t>
      </w:r>
      <w:r>
        <w:t>Enhanced Medication Support program.</w:t>
      </w:r>
    </w:p>
    <w:p w14:paraId="708A1808" w14:textId="77777777" w:rsidR="00C16430" w:rsidRDefault="00C16430" w:rsidP="00C16430">
      <w:pPr>
        <w:spacing w:line="240" w:lineRule="auto"/>
        <w:rPr>
          <w:b/>
          <w:bCs/>
        </w:rPr>
      </w:pPr>
      <w:r>
        <w:rPr>
          <w:b/>
          <w:bCs/>
        </w:rPr>
        <w:t>Health Plan Summary</w:t>
      </w:r>
    </w:p>
    <w:p w14:paraId="7CC8DA9F" w14:textId="77777777" w:rsidR="00C16430" w:rsidRPr="005C5B06" w:rsidRDefault="00C16430" w:rsidP="00C16430">
      <w:pPr>
        <w:pStyle w:val="ListParagraph"/>
        <w:numPr>
          <w:ilvl w:val="0"/>
          <w:numId w:val="48"/>
        </w:numPr>
        <w:spacing w:line="240" w:lineRule="auto"/>
      </w:pPr>
      <w:r w:rsidRPr="005C5B06">
        <w:t>Demographics</w:t>
      </w:r>
    </w:p>
    <w:p w14:paraId="4077FF5F" w14:textId="77777777" w:rsidR="00C16430" w:rsidRPr="005C5B06" w:rsidRDefault="00C16430" w:rsidP="00C16430">
      <w:pPr>
        <w:pStyle w:val="ListParagraph"/>
        <w:numPr>
          <w:ilvl w:val="1"/>
          <w:numId w:val="48"/>
        </w:numPr>
        <w:spacing w:line="240" w:lineRule="auto"/>
        <w:rPr>
          <w:b/>
          <w:bCs/>
        </w:rPr>
      </w:pPr>
      <w:r>
        <w:t>The average number of members is 2,300, which is about a 3% increase year over year.</w:t>
      </w:r>
    </w:p>
    <w:p w14:paraId="568CB1DB" w14:textId="07F63520" w:rsidR="00C16430" w:rsidRPr="00D43326" w:rsidRDefault="00C16430" w:rsidP="00C16430">
      <w:pPr>
        <w:pStyle w:val="ListParagraph"/>
        <w:numPr>
          <w:ilvl w:val="1"/>
          <w:numId w:val="48"/>
        </w:numPr>
        <w:spacing w:line="240" w:lineRule="auto"/>
        <w:rPr>
          <w:b/>
          <w:bCs/>
        </w:rPr>
      </w:pPr>
      <w:r>
        <w:t xml:space="preserve">The average age is </w:t>
      </w:r>
      <w:r w:rsidR="00A70EFE">
        <w:t>34.6</w:t>
      </w:r>
      <w:r>
        <w:t>, and 51% of members are female, which matches the benchmark for age and sex.</w:t>
      </w:r>
    </w:p>
    <w:p w14:paraId="6E90104C" w14:textId="77777777" w:rsidR="00C16430" w:rsidRPr="00D43326" w:rsidRDefault="00C16430" w:rsidP="00C16430">
      <w:pPr>
        <w:pStyle w:val="ListParagraph"/>
        <w:numPr>
          <w:ilvl w:val="1"/>
          <w:numId w:val="48"/>
        </w:numPr>
        <w:spacing w:line="240" w:lineRule="auto"/>
        <w:rPr>
          <w:b/>
          <w:bCs/>
        </w:rPr>
      </w:pPr>
      <w:r>
        <w:t>The contract size is 2.5, which indicates a fair number of dependents on the plan.</w:t>
      </w:r>
    </w:p>
    <w:p w14:paraId="27CE2979" w14:textId="0531B041" w:rsidR="00C16430" w:rsidRDefault="00C16430" w:rsidP="00C16430">
      <w:pPr>
        <w:pStyle w:val="ListParagraph"/>
        <w:numPr>
          <w:ilvl w:val="1"/>
          <w:numId w:val="48"/>
        </w:numPr>
        <w:spacing w:line="240" w:lineRule="auto"/>
      </w:pPr>
      <w:r w:rsidRPr="001F3ECE">
        <w:t>The average subscriber age (employee) is 45</w:t>
      </w:r>
      <w:r w:rsidR="00CC4AD1">
        <w:t>.  Adults in the group are in their mid-40’s,</w:t>
      </w:r>
      <w:r w:rsidRPr="001F3ECE">
        <w:t xml:space="preserve"> which </w:t>
      </w:r>
      <w:r w:rsidR="00CC4AD1">
        <w:t>is a</w:t>
      </w:r>
      <w:r w:rsidR="00C80C95">
        <w:t xml:space="preserve"> time </w:t>
      </w:r>
      <w:r w:rsidR="00CC4AD1">
        <w:t>when</w:t>
      </w:r>
      <w:r w:rsidR="00C80C95">
        <w:t xml:space="preserve"> </w:t>
      </w:r>
      <w:r w:rsidRPr="001F3ECE">
        <w:t>chronic health conditions</w:t>
      </w:r>
      <w:r>
        <w:t xml:space="preserve"> </w:t>
      </w:r>
      <w:r w:rsidR="00C80C95">
        <w:t>are getting diagnosed</w:t>
      </w:r>
      <w:r w:rsidR="009C1708">
        <w:t xml:space="preserve"> and the reason there are a lot of chronic conditions in the population.</w:t>
      </w:r>
    </w:p>
    <w:p w14:paraId="2B19D628" w14:textId="77777777" w:rsidR="00C16430" w:rsidRDefault="00C16430" w:rsidP="00C16430">
      <w:pPr>
        <w:pStyle w:val="ListParagraph"/>
        <w:numPr>
          <w:ilvl w:val="0"/>
          <w:numId w:val="48"/>
        </w:numPr>
        <w:spacing w:line="240" w:lineRule="auto"/>
      </w:pPr>
      <w:r>
        <w:t>Financials</w:t>
      </w:r>
    </w:p>
    <w:p w14:paraId="19399626" w14:textId="77777777" w:rsidR="00C16430" w:rsidRDefault="00C16430" w:rsidP="00C16430">
      <w:pPr>
        <w:pStyle w:val="ListParagraph"/>
        <w:numPr>
          <w:ilvl w:val="1"/>
          <w:numId w:val="48"/>
        </w:numPr>
        <w:spacing w:line="240" w:lineRule="auto"/>
      </w:pPr>
      <w:r>
        <w:t>The total medical and pharmacy spend for the current period was $19.7M compared to $16.7M for the prior period.  This is about an 18% trend increase.</w:t>
      </w:r>
    </w:p>
    <w:p w14:paraId="5141EC92" w14:textId="0F251917" w:rsidR="00C16430" w:rsidRDefault="00C16430" w:rsidP="00C16430">
      <w:pPr>
        <w:pStyle w:val="ListParagraph"/>
        <w:numPr>
          <w:ilvl w:val="1"/>
          <w:numId w:val="48"/>
        </w:numPr>
        <w:spacing w:line="240" w:lineRule="auto"/>
      </w:pPr>
      <w:r>
        <w:t>The Paid per Member per Month (PMPM) had a 14% trend increase and is 35% above benchmark.</w:t>
      </w:r>
      <w:r w:rsidR="00DF25F9">
        <w:t xml:space="preserve">  A lot of this increase is related to professional services.</w:t>
      </w:r>
    </w:p>
    <w:p w14:paraId="4EBCA70F" w14:textId="77777777" w:rsidR="00C16430" w:rsidRDefault="00C16430" w:rsidP="00C16430">
      <w:pPr>
        <w:pStyle w:val="ListParagraph"/>
        <w:numPr>
          <w:ilvl w:val="0"/>
          <w:numId w:val="48"/>
        </w:numPr>
        <w:spacing w:line="240" w:lineRule="auto"/>
      </w:pPr>
      <w:r>
        <w:t>Paid PMPM by Category</w:t>
      </w:r>
    </w:p>
    <w:p w14:paraId="47D4B038" w14:textId="5BF82BF6" w:rsidR="009C3F00" w:rsidRDefault="009C3F00" w:rsidP="009C3F00">
      <w:pPr>
        <w:pStyle w:val="ListParagraph"/>
        <w:numPr>
          <w:ilvl w:val="1"/>
          <w:numId w:val="48"/>
        </w:numPr>
        <w:spacing w:line="240" w:lineRule="auto"/>
      </w:pPr>
      <w:r>
        <w:t xml:space="preserve">There were </w:t>
      </w:r>
      <w:r w:rsidR="0063777A">
        <w:t xml:space="preserve">smaller </w:t>
      </w:r>
      <w:r>
        <w:t>increases for inpatient facility spend at 8% and professional services at 8.3%.</w:t>
      </w:r>
    </w:p>
    <w:p w14:paraId="3661CD95" w14:textId="77777777" w:rsidR="00C16430" w:rsidRDefault="00C16430" w:rsidP="00C16430">
      <w:pPr>
        <w:pStyle w:val="ListParagraph"/>
        <w:numPr>
          <w:ilvl w:val="1"/>
          <w:numId w:val="48"/>
        </w:numPr>
        <w:spacing w:line="240" w:lineRule="auto"/>
      </w:pPr>
      <w:r>
        <w:t>Facility Outpatient services had a 14.8% increase.</w:t>
      </w:r>
    </w:p>
    <w:p w14:paraId="61188C84" w14:textId="77777777" w:rsidR="00C16430" w:rsidRDefault="00C16430" w:rsidP="00C16430">
      <w:pPr>
        <w:pStyle w:val="ListParagraph"/>
        <w:numPr>
          <w:ilvl w:val="1"/>
          <w:numId w:val="48"/>
        </w:numPr>
        <w:spacing w:line="240" w:lineRule="auto"/>
      </w:pPr>
      <w:r>
        <w:t>Pharmacy had a 30.5% increase, so both pharmacy and facility outpatient were the main cost drivers.</w:t>
      </w:r>
    </w:p>
    <w:p w14:paraId="599395F0" w14:textId="7F16324E" w:rsidR="0063777A" w:rsidRDefault="00EC1174" w:rsidP="0063777A">
      <w:pPr>
        <w:pStyle w:val="ListParagraph"/>
        <w:numPr>
          <w:ilvl w:val="0"/>
          <w:numId w:val="48"/>
        </w:numPr>
        <w:spacing w:line="240" w:lineRule="auto"/>
      </w:pPr>
      <w:r>
        <w:t>High-Cost</w:t>
      </w:r>
      <w:r w:rsidR="0063777A">
        <w:t xml:space="preserve"> Claimant PMPM</w:t>
      </w:r>
    </w:p>
    <w:p w14:paraId="0DEBF34E" w14:textId="412431FF" w:rsidR="0063777A" w:rsidRDefault="0063777A" w:rsidP="0063777A">
      <w:pPr>
        <w:pStyle w:val="ListParagraph"/>
        <w:numPr>
          <w:ilvl w:val="1"/>
          <w:numId w:val="48"/>
        </w:numPr>
        <w:spacing w:line="240" w:lineRule="auto"/>
      </w:pPr>
      <w:r>
        <w:t xml:space="preserve">The portion of spend for </w:t>
      </w:r>
      <w:r w:rsidR="00EC1174">
        <w:t>high-cost</w:t>
      </w:r>
      <w:r>
        <w:t xml:space="preserve"> claimants was 25% compared to 20% for the prior year.  This was a little below benchmark of 28%.</w:t>
      </w:r>
    </w:p>
    <w:p w14:paraId="66B579A4" w14:textId="77777777" w:rsidR="0063777A" w:rsidRDefault="0063777A" w:rsidP="00A63149">
      <w:pPr>
        <w:spacing w:line="240" w:lineRule="auto"/>
      </w:pPr>
    </w:p>
    <w:p w14:paraId="24F9AEE6" w14:textId="77777777" w:rsidR="00A63149" w:rsidRDefault="00A63149" w:rsidP="00A63149">
      <w:pPr>
        <w:spacing w:line="240" w:lineRule="auto"/>
      </w:pPr>
    </w:p>
    <w:p w14:paraId="369B886A" w14:textId="77777777" w:rsidR="00C90502" w:rsidRDefault="00C90502" w:rsidP="00A63149">
      <w:pPr>
        <w:spacing w:line="240" w:lineRule="auto"/>
      </w:pPr>
    </w:p>
    <w:p w14:paraId="60C220FD" w14:textId="77777777" w:rsidR="00C90502" w:rsidRDefault="00C90502" w:rsidP="00A63149">
      <w:pPr>
        <w:spacing w:line="240" w:lineRule="auto"/>
      </w:pPr>
    </w:p>
    <w:p w14:paraId="2D17AA4D" w14:textId="77777777" w:rsidR="00A63149" w:rsidRDefault="00A63149" w:rsidP="00A63149">
      <w:pPr>
        <w:spacing w:line="240" w:lineRule="auto"/>
      </w:pPr>
    </w:p>
    <w:p w14:paraId="45D0C541" w14:textId="77777777" w:rsidR="00A63149" w:rsidRDefault="00A63149" w:rsidP="00A63149">
      <w:pPr>
        <w:spacing w:line="240" w:lineRule="auto"/>
      </w:pPr>
    </w:p>
    <w:p w14:paraId="2480BAE6" w14:textId="088DEE33" w:rsidR="00A63149" w:rsidRDefault="00A63149" w:rsidP="00A63149">
      <w:pPr>
        <w:pStyle w:val="ListParagraph"/>
        <w:numPr>
          <w:ilvl w:val="0"/>
          <w:numId w:val="48"/>
        </w:numPr>
        <w:spacing w:line="240" w:lineRule="auto"/>
      </w:pPr>
      <w:r>
        <w:lastRenderedPageBreak/>
        <w:t>Medical Utilization and Cost by Service Type (Trend drivers)</w:t>
      </w:r>
    </w:p>
    <w:p w14:paraId="798EC977" w14:textId="463F215C" w:rsidR="00A63149" w:rsidRDefault="00A63149" w:rsidP="00A63149">
      <w:pPr>
        <w:pStyle w:val="ListParagraph"/>
        <w:numPr>
          <w:ilvl w:val="1"/>
          <w:numId w:val="48"/>
        </w:numPr>
        <w:spacing w:line="240" w:lineRule="auto"/>
      </w:pPr>
      <w:r>
        <w:t>The inpatient PMPM increased a little bit and is just slightly above benchmark.</w:t>
      </w:r>
    </w:p>
    <w:p w14:paraId="75D3D81B" w14:textId="6D60DA95" w:rsidR="00A63149" w:rsidRDefault="00643610" w:rsidP="00A63149">
      <w:pPr>
        <w:pStyle w:val="ListParagraph"/>
        <w:numPr>
          <w:ilvl w:val="2"/>
          <w:numId w:val="48"/>
        </w:numPr>
        <w:spacing w:line="240" w:lineRule="auto"/>
      </w:pPr>
      <w:r>
        <w:t>U</w:t>
      </w:r>
      <w:r w:rsidR="00A63149">
        <w:t xml:space="preserve">tilization decreased </w:t>
      </w:r>
      <w:r>
        <w:t xml:space="preserve">slightly </w:t>
      </w:r>
      <w:r w:rsidR="00A63149">
        <w:t>and was below benchmark.</w:t>
      </w:r>
    </w:p>
    <w:p w14:paraId="5B168A01" w14:textId="52D70EE3" w:rsidR="00A63149" w:rsidRDefault="00A63149" w:rsidP="00A63149">
      <w:pPr>
        <w:pStyle w:val="ListParagraph"/>
        <w:numPr>
          <w:ilvl w:val="2"/>
          <w:numId w:val="48"/>
        </w:numPr>
        <w:spacing w:line="240" w:lineRule="auto"/>
      </w:pPr>
      <w:r>
        <w:t xml:space="preserve">The </w:t>
      </w:r>
      <w:r w:rsidR="00643610">
        <w:t xml:space="preserve">average </w:t>
      </w:r>
      <w:r>
        <w:t xml:space="preserve">cost per admission increased 13% and is slightly above benchmark.  The increase was driven by medical admissions and some </w:t>
      </w:r>
      <w:r w:rsidR="006D707A">
        <w:t>high-cost</w:t>
      </w:r>
      <w:r>
        <w:t xml:space="preserve"> claimant members.</w:t>
      </w:r>
    </w:p>
    <w:p w14:paraId="0AB92E7E" w14:textId="77777777" w:rsidR="00A63149" w:rsidRDefault="00A63149" w:rsidP="00A63149">
      <w:pPr>
        <w:pStyle w:val="ListParagraph"/>
        <w:numPr>
          <w:ilvl w:val="1"/>
          <w:numId w:val="48"/>
        </w:numPr>
        <w:spacing w:line="240" w:lineRule="auto"/>
      </w:pPr>
      <w:r>
        <w:t>The outpatient facility increased 30% in paid per visit.</w:t>
      </w:r>
    </w:p>
    <w:p w14:paraId="7D39615A" w14:textId="60CA37A9" w:rsidR="00A63149" w:rsidRDefault="00A63149" w:rsidP="00A63149">
      <w:pPr>
        <w:pStyle w:val="ListParagraph"/>
        <w:numPr>
          <w:ilvl w:val="2"/>
          <w:numId w:val="48"/>
        </w:numPr>
        <w:spacing w:line="240" w:lineRule="auto"/>
      </w:pPr>
      <w:r>
        <w:t xml:space="preserve">The PMPM cost is below benchmark because utilization was low.  There was a 12% </w:t>
      </w:r>
      <w:r w:rsidR="008958B6">
        <w:t>decrease</w:t>
      </w:r>
      <w:r w:rsidR="00B76221">
        <w:t xml:space="preserve"> in outpatient services.</w:t>
      </w:r>
    </w:p>
    <w:p w14:paraId="1D58A1C6" w14:textId="331ABC4F" w:rsidR="00A63149" w:rsidRDefault="00A63149" w:rsidP="00A63149">
      <w:pPr>
        <w:pStyle w:val="ListParagraph"/>
        <w:numPr>
          <w:ilvl w:val="2"/>
          <w:numId w:val="48"/>
        </w:numPr>
        <w:spacing w:line="240" w:lineRule="auto"/>
      </w:pPr>
      <w:r>
        <w:t xml:space="preserve">The increase in </w:t>
      </w:r>
      <w:r w:rsidR="00B76221">
        <w:t xml:space="preserve">medical </w:t>
      </w:r>
      <w:r>
        <w:t>spend is driven by outpatient infusion costs</w:t>
      </w:r>
      <w:r w:rsidR="00B76221">
        <w:t>.</w:t>
      </w:r>
      <w:r>
        <w:t xml:space="preserve"> </w:t>
      </w:r>
      <w:r w:rsidR="00B76221">
        <w:t xml:space="preserve"> These </w:t>
      </w:r>
      <w:r w:rsidR="00663A36">
        <w:t>IV</w:t>
      </w:r>
      <w:r w:rsidR="00B76221">
        <w:t xml:space="preserve"> medication</w:t>
      </w:r>
      <w:r w:rsidR="00663A36">
        <w:t>s</w:t>
      </w:r>
      <w:r w:rsidR="00B76221">
        <w:t xml:space="preserve"> are typically more expensive, and </w:t>
      </w:r>
      <w:r w:rsidR="006D707A">
        <w:t>often</w:t>
      </w:r>
      <w:r w:rsidR="00B76221">
        <w:t xml:space="preserve"> used to treat cancer or autoimmune conditions.</w:t>
      </w:r>
    </w:p>
    <w:p w14:paraId="6C42E7F1" w14:textId="77777777" w:rsidR="00A63149" w:rsidRDefault="00A63149" w:rsidP="00A63149">
      <w:pPr>
        <w:pStyle w:val="ListParagraph"/>
        <w:numPr>
          <w:ilvl w:val="1"/>
          <w:numId w:val="48"/>
        </w:numPr>
        <w:spacing w:line="240" w:lineRule="auto"/>
      </w:pPr>
      <w:r>
        <w:t>The avoidable Emergency Room rate was 42% and is similar to benchmark at 41%.</w:t>
      </w:r>
    </w:p>
    <w:p w14:paraId="483188E0" w14:textId="33DF969C" w:rsidR="00D82F31" w:rsidRDefault="00D82F31" w:rsidP="00D82F31">
      <w:pPr>
        <w:pStyle w:val="ListParagraph"/>
        <w:numPr>
          <w:ilvl w:val="2"/>
          <w:numId w:val="48"/>
        </w:numPr>
        <w:spacing w:line="240" w:lineRule="auto"/>
      </w:pPr>
      <w:r>
        <w:t>The year over year cost increase was 23%.</w:t>
      </w:r>
    </w:p>
    <w:p w14:paraId="5DC8FF89" w14:textId="77777777" w:rsidR="00A63149" w:rsidRDefault="00A63149" w:rsidP="00A63149">
      <w:pPr>
        <w:pStyle w:val="ListParagraph"/>
        <w:numPr>
          <w:ilvl w:val="2"/>
          <w:numId w:val="48"/>
        </w:numPr>
        <w:spacing w:line="240" w:lineRule="auto"/>
      </w:pPr>
      <w:r>
        <w:t>There was an 11% increase in visits per 1,000, and a 12% increase in paid per visit, which was a little above benchmark.</w:t>
      </w:r>
    </w:p>
    <w:p w14:paraId="45529712" w14:textId="7D81DEEE" w:rsidR="00D82F31" w:rsidRDefault="00D82F31" w:rsidP="00D82F31">
      <w:pPr>
        <w:pStyle w:val="ListParagraph"/>
        <w:numPr>
          <w:ilvl w:val="2"/>
          <w:numId w:val="48"/>
        </w:numPr>
        <w:spacing w:line="240" w:lineRule="auto"/>
      </w:pPr>
      <w:r>
        <w:t>There’s an opportunity with potentially avoidable ER visits to help people remember to use services like urgent care, calling their primary care provider first, or using MDLIVE</w:t>
      </w:r>
      <w:r w:rsidR="00721BAD">
        <w:t xml:space="preserve"> to further reduce avoidable ER utilization.</w:t>
      </w:r>
    </w:p>
    <w:p w14:paraId="0E0E20A6" w14:textId="77777777" w:rsidR="00721BAD" w:rsidRDefault="00721BAD" w:rsidP="00721BAD">
      <w:pPr>
        <w:pStyle w:val="ListParagraph"/>
        <w:numPr>
          <w:ilvl w:val="1"/>
          <w:numId w:val="48"/>
        </w:numPr>
        <w:spacing w:line="240" w:lineRule="auto"/>
      </w:pPr>
      <w:r>
        <w:t>The PMPM cost for professional visits was quite a bit above benchmark, which was primarily driven by above benchmark utilization of services across all types.</w:t>
      </w:r>
    </w:p>
    <w:p w14:paraId="523CCA78" w14:textId="62347C33" w:rsidR="004E26DC" w:rsidRDefault="004E26DC" w:rsidP="004E26DC">
      <w:pPr>
        <w:pStyle w:val="ListParagraph"/>
        <w:numPr>
          <w:ilvl w:val="2"/>
          <w:numId w:val="48"/>
        </w:numPr>
        <w:spacing w:line="240" w:lineRule="auto"/>
      </w:pPr>
      <w:r>
        <w:t>There was a 10% increase in paid per visit.</w:t>
      </w:r>
    </w:p>
    <w:p w14:paraId="4F07270B" w14:textId="77777777" w:rsidR="00721BAD" w:rsidRDefault="00721BAD" w:rsidP="00721BAD">
      <w:pPr>
        <w:pStyle w:val="ListParagraph"/>
        <w:numPr>
          <w:ilvl w:val="2"/>
          <w:numId w:val="48"/>
        </w:numPr>
        <w:spacing w:line="240" w:lineRule="auto"/>
      </w:pPr>
      <w:r>
        <w:t>The group uses more evaluation and medical visits, which includes annual visits and targeted visits for chronic conditions.</w:t>
      </w:r>
    </w:p>
    <w:p w14:paraId="6071A750" w14:textId="77777777" w:rsidR="00721BAD" w:rsidRDefault="00721BAD" w:rsidP="00721BAD">
      <w:pPr>
        <w:pStyle w:val="ListParagraph"/>
        <w:numPr>
          <w:ilvl w:val="2"/>
          <w:numId w:val="48"/>
        </w:numPr>
        <w:spacing w:line="240" w:lineRule="auto"/>
      </w:pPr>
      <w:r>
        <w:t>There were also more physical therapy, speech therapy, and other therapy visits above benchmark.</w:t>
      </w:r>
    </w:p>
    <w:p w14:paraId="113F6042" w14:textId="57E80185" w:rsidR="00366971" w:rsidRPr="008C5BAA" w:rsidRDefault="008D2828" w:rsidP="00366971">
      <w:pPr>
        <w:pStyle w:val="ListParagraph"/>
        <w:numPr>
          <w:ilvl w:val="0"/>
          <w:numId w:val="48"/>
        </w:numPr>
        <w:spacing w:line="240" w:lineRule="auto"/>
      </w:pPr>
      <w:r w:rsidRPr="008C5BAA">
        <w:t>High-cost</w:t>
      </w:r>
      <w:r w:rsidR="00366971" w:rsidRPr="008C5BAA">
        <w:t xml:space="preserve"> claimant summary</w:t>
      </w:r>
    </w:p>
    <w:p w14:paraId="4461CC27" w14:textId="36D80A0F" w:rsidR="00366971" w:rsidRDefault="00366971" w:rsidP="00366971">
      <w:pPr>
        <w:pStyle w:val="ListParagraph"/>
        <w:numPr>
          <w:ilvl w:val="1"/>
          <w:numId w:val="48"/>
        </w:numPr>
        <w:spacing w:line="240" w:lineRule="auto"/>
      </w:pPr>
      <w:r w:rsidRPr="00366971">
        <w:t>1.1% of the population accounted for 25% of plan spend.</w:t>
      </w:r>
    </w:p>
    <w:p w14:paraId="0B2C43FE" w14:textId="7FD34860" w:rsidR="00973623" w:rsidRDefault="00973623" w:rsidP="007C1425">
      <w:pPr>
        <w:pStyle w:val="ListParagraph"/>
        <w:numPr>
          <w:ilvl w:val="1"/>
          <w:numId w:val="48"/>
        </w:numPr>
        <w:spacing w:line="240" w:lineRule="auto"/>
      </w:pPr>
      <w:r>
        <w:t xml:space="preserve">The volume of </w:t>
      </w:r>
      <w:r w:rsidR="008D2828">
        <w:t>h</w:t>
      </w:r>
      <w:r w:rsidR="008D2828" w:rsidRPr="00B852FB">
        <w:t>igh-cost</w:t>
      </w:r>
      <w:r w:rsidR="00B852FB" w:rsidRPr="00B852FB">
        <w:t xml:space="preserve"> claimants per 1,000 members was high at 11.4</w:t>
      </w:r>
      <w:r>
        <w:t xml:space="preserve">.  Regence </w:t>
      </w:r>
      <w:r w:rsidR="00FF1C8B">
        <w:t xml:space="preserve">ideally </w:t>
      </w:r>
      <w:r>
        <w:t xml:space="preserve">likes to see 6 or 7 </w:t>
      </w:r>
      <w:r w:rsidR="008D2828">
        <w:t>high-cost</w:t>
      </w:r>
      <w:r>
        <w:t xml:space="preserve"> claimants per 1,000.</w:t>
      </w:r>
    </w:p>
    <w:p w14:paraId="50CE2735" w14:textId="0948B0C5" w:rsidR="00366971" w:rsidRDefault="00973623" w:rsidP="00973623">
      <w:pPr>
        <w:pStyle w:val="ListParagraph"/>
        <w:numPr>
          <w:ilvl w:val="2"/>
          <w:numId w:val="48"/>
        </w:numPr>
        <w:spacing w:line="240" w:lineRule="auto"/>
      </w:pPr>
      <w:r>
        <w:t>It’s about a</w:t>
      </w:r>
      <w:r w:rsidR="00366971" w:rsidRPr="00B852FB">
        <w:t xml:space="preserve"> 32%</w:t>
      </w:r>
      <w:r w:rsidR="00B852FB">
        <w:t xml:space="preserve"> increase year over year</w:t>
      </w:r>
      <w:r w:rsidR="00AF25BB">
        <w:t xml:space="preserve"> in volume</w:t>
      </w:r>
      <w:r>
        <w:t>,</w:t>
      </w:r>
      <w:r w:rsidR="00366971" w:rsidRPr="00B852FB">
        <w:t xml:space="preserve"> but in raw numbers only an additional 6 members </w:t>
      </w:r>
      <w:r w:rsidR="00AF25BB">
        <w:t xml:space="preserve">reached the $100k threshold </w:t>
      </w:r>
      <w:r w:rsidR="00366971" w:rsidRPr="00B852FB">
        <w:t>compared to the prior year.</w:t>
      </w:r>
    </w:p>
    <w:p w14:paraId="5F35D393" w14:textId="6ED79A6E" w:rsidR="00FF1C8B" w:rsidRDefault="00FF1C8B" w:rsidP="00FF1C8B">
      <w:pPr>
        <w:pStyle w:val="ListParagraph"/>
        <w:numPr>
          <w:ilvl w:val="1"/>
          <w:numId w:val="48"/>
        </w:numPr>
        <w:spacing w:line="240" w:lineRule="auto"/>
      </w:pPr>
      <w:r w:rsidRPr="00FF1C8B">
        <w:t xml:space="preserve">The average pay per </w:t>
      </w:r>
      <w:r w:rsidR="008D2828" w:rsidRPr="00FF1C8B">
        <w:t>high-cost</w:t>
      </w:r>
      <w:r w:rsidRPr="00FF1C8B">
        <w:t xml:space="preserve"> claimant was $192k.  Regence likes to see the average pay below $200k.  </w:t>
      </w:r>
    </w:p>
    <w:p w14:paraId="360697B8" w14:textId="62A22968" w:rsidR="00572D6E" w:rsidRDefault="00572D6E" w:rsidP="00FF1C8B">
      <w:pPr>
        <w:pStyle w:val="ListParagraph"/>
        <w:numPr>
          <w:ilvl w:val="1"/>
          <w:numId w:val="48"/>
        </w:numPr>
        <w:spacing w:line="240" w:lineRule="auto"/>
      </w:pPr>
      <w:r>
        <w:t xml:space="preserve">While there was a higher volume of </w:t>
      </w:r>
      <w:r w:rsidR="008D2828">
        <w:t>high-cost</w:t>
      </w:r>
      <w:r>
        <w:t xml:space="preserve"> claimants, the average cost was lower</w:t>
      </w:r>
      <w:r w:rsidR="004502F7">
        <w:t>,</w:t>
      </w:r>
      <w:r>
        <w:t xml:space="preserve"> so it helped keep the impact to only 25% of plan spen</w:t>
      </w:r>
      <w:r w:rsidR="004A37D0">
        <w:t>d.</w:t>
      </w:r>
    </w:p>
    <w:p w14:paraId="615D7F40" w14:textId="6C73893A" w:rsidR="00C27CA2" w:rsidRPr="00FF1C8B" w:rsidRDefault="00C27CA2" w:rsidP="00FF1C8B">
      <w:pPr>
        <w:pStyle w:val="ListParagraph"/>
        <w:numPr>
          <w:ilvl w:val="1"/>
          <w:numId w:val="48"/>
        </w:numPr>
        <w:spacing w:line="240" w:lineRule="auto"/>
      </w:pPr>
      <w:r>
        <w:t xml:space="preserve">The top conditions for </w:t>
      </w:r>
      <w:r w:rsidR="008D2828">
        <w:t>high-cost</w:t>
      </w:r>
      <w:r>
        <w:t xml:space="preserve"> claimants included cancer, cardiovascular (heart attack/stroke), and autoimmune conditions.</w:t>
      </w:r>
    </w:p>
    <w:p w14:paraId="352F694A" w14:textId="52A75DEF" w:rsidR="00640ACD" w:rsidRDefault="00366971" w:rsidP="00640ACD">
      <w:pPr>
        <w:pStyle w:val="ListParagraph"/>
        <w:numPr>
          <w:ilvl w:val="1"/>
          <w:numId w:val="48"/>
        </w:numPr>
        <w:spacing w:line="240" w:lineRule="auto"/>
      </w:pPr>
      <w:r w:rsidRPr="00E75BE8">
        <w:t>There was also an impact from the non-</w:t>
      </w:r>
      <w:r w:rsidR="008D2828" w:rsidRPr="00E75BE8">
        <w:t>high-cost</w:t>
      </w:r>
      <w:r w:rsidRPr="00E75BE8">
        <w:t xml:space="preserve"> population.  </w:t>
      </w:r>
      <w:r w:rsidR="004A37D0">
        <w:t>The PMPM increased 7% year over year but was 37% above benchmark</w:t>
      </w:r>
      <w:r w:rsidR="00357F57">
        <w:t xml:space="preserve"> due to </w:t>
      </w:r>
      <w:r w:rsidR="00E424BA">
        <w:t>lot of utilization for</w:t>
      </w:r>
      <w:r w:rsidR="00640ACD" w:rsidRPr="00E75BE8">
        <w:t xml:space="preserve"> professional services.</w:t>
      </w:r>
    </w:p>
    <w:p w14:paraId="027AC787" w14:textId="40D5CEC6" w:rsidR="008D3053" w:rsidRDefault="008D3053" w:rsidP="00721BAD">
      <w:pPr>
        <w:spacing w:line="240" w:lineRule="auto"/>
      </w:pPr>
      <w:r>
        <w:br w:type="page"/>
      </w:r>
    </w:p>
    <w:p w14:paraId="656A6642" w14:textId="77777777" w:rsidR="00721BAD" w:rsidRDefault="00721BAD" w:rsidP="00721BAD">
      <w:pPr>
        <w:spacing w:line="240" w:lineRule="auto"/>
      </w:pPr>
    </w:p>
    <w:p w14:paraId="27F7AAE1" w14:textId="77777777" w:rsidR="008D3053" w:rsidRPr="00645BB6" w:rsidRDefault="008D3053" w:rsidP="008D3053">
      <w:pPr>
        <w:pStyle w:val="ListParagraph"/>
        <w:numPr>
          <w:ilvl w:val="0"/>
          <w:numId w:val="48"/>
        </w:numPr>
        <w:spacing w:line="240" w:lineRule="auto"/>
      </w:pPr>
      <w:r w:rsidRPr="00645BB6">
        <w:t>Population risk stratification</w:t>
      </w:r>
    </w:p>
    <w:p w14:paraId="636353E0" w14:textId="77777777" w:rsidR="008D3053" w:rsidRPr="00645BB6" w:rsidRDefault="008D3053" w:rsidP="008D3053">
      <w:pPr>
        <w:pStyle w:val="ListParagraph"/>
        <w:numPr>
          <w:ilvl w:val="1"/>
          <w:numId w:val="48"/>
        </w:numPr>
        <w:spacing w:line="240" w:lineRule="auto"/>
      </w:pPr>
      <w:r w:rsidRPr="00645BB6">
        <w:t>Healthy members were 32% of the group’s population in the current period.  The benchmark for healthy members was 39%.</w:t>
      </w:r>
    </w:p>
    <w:p w14:paraId="7495A5EB" w14:textId="6861E100" w:rsidR="008D3053" w:rsidRPr="00645BB6" w:rsidRDefault="008D3053" w:rsidP="008D3053">
      <w:pPr>
        <w:pStyle w:val="ListParagraph"/>
        <w:numPr>
          <w:ilvl w:val="1"/>
          <w:numId w:val="48"/>
        </w:numPr>
        <w:spacing w:line="240" w:lineRule="auto"/>
      </w:pPr>
      <w:r w:rsidRPr="00645BB6">
        <w:t xml:space="preserve">Chronic </w:t>
      </w:r>
      <w:r w:rsidR="008D2828" w:rsidRPr="00645BB6">
        <w:t>at-risk</w:t>
      </w:r>
      <w:r w:rsidRPr="00645BB6">
        <w:t xml:space="preserve"> members were 26% of the population and were responsible for over 37% of plan costs.  These </w:t>
      </w:r>
      <w:r w:rsidR="00FC48AA">
        <w:t xml:space="preserve">are </w:t>
      </w:r>
      <w:r w:rsidR="00A11353">
        <w:t xml:space="preserve">members with </w:t>
      </w:r>
      <w:r w:rsidRPr="00645BB6">
        <w:t xml:space="preserve">chronic conditions </w:t>
      </w:r>
      <w:r w:rsidR="00FC48AA">
        <w:t xml:space="preserve">that are not </w:t>
      </w:r>
      <w:r w:rsidRPr="00645BB6">
        <w:t>well managed, which could be related to care gaps or lack of medication adherence</w:t>
      </w:r>
      <w:r w:rsidR="00A11353">
        <w:t>.  They are at risk for complications.</w:t>
      </w:r>
    </w:p>
    <w:p w14:paraId="2C0B17A4" w14:textId="77777777" w:rsidR="008D3053" w:rsidRPr="00645BB6" w:rsidRDefault="008D3053" w:rsidP="008D3053">
      <w:pPr>
        <w:pStyle w:val="ListParagraph"/>
        <w:numPr>
          <w:ilvl w:val="1"/>
          <w:numId w:val="48"/>
        </w:numPr>
        <w:spacing w:line="240" w:lineRule="auto"/>
      </w:pPr>
      <w:r w:rsidRPr="00645BB6">
        <w:t>Chronic stable members were 22% of the population, but only responsible for 10.7% of the annual spend.</w:t>
      </w:r>
    </w:p>
    <w:p w14:paraId="3328F0C6" w14:textId="7B3E0A14" w:rsidR="005E50AB" w:rsidRPr="0066724B" w:rsidRDefault="00A11353" w:rsidP="00804718">
      <w:pPr>
        <w:pStyle w:val="ListParagraph"/>
        <w:numPr>
          <w:ilvl w:val="1"/>
          <w:numId w:val="48"/>
        </w:numPr>
        <w:spacing w:line="240" w:lineRule="auto"/>
        <w:rPr>
          <w:b/>
          <w:bCs/>
        </w:rPr>
      </w:pPr>
      <w:r>
        <w:t xml:space="preserve">There are </w:t>
      </w:r>
      <w:r w:rsidR="0066724B">
        <w:t>significant benefits</w:t>
      </w:r>
      <w:r>
        <w:t xml:space="preserve"> to helping </w:t>
      </w:r>
      <w:r w:rsidRPr="00A11353">
        <w:t xml:space="preserve">at risk members manage their conditions, not only for </w:t>
      </w:r>
      <w:r w:rsidR="008D3053" w:rsidRPr="00A11353">
        <w:t xml:space="preserve">better </w:t>
      </w:r>
      <w:r w:rsidRPr="00A11353">
        <w:t xml:space="preserve">health </w:t>
      </w:r>
      <w:r w:rsidR="008D3053" w:rsidRPr="00A11353">
        <w:t xml:space="preserve">outcomes but to lower </w:t>
      </w:r>
      <w:r w:rsidRPr="00A11353">
        <w:t xml:space="preserve">plan </w:t>
      </w:r>
      <w:r w:rsidR="008D3053" w:rsidRPr="00A11353">
        <w:t>costs</w:t>
      </w:r>
      <w:r w:rsidRPr="00A11353">
        <w:t>.</w:t>
      </w:r>
      <w:r>
        <w:t xml:space="preserve">  The group currently has a core care management program.  Regence also has an enhanced care management program that</w:t>
      </w:r>
      <w:r w:rsidR="0066724B">
        <w:t xml:space="preserve"> focuses on at risk members.</w:t>
      </w:r>
    </w:p>
    <w:p w14:paraId="3394DB2F" w14:textId="784DF85B" w:rsidR="0066724B" w:rsidRDefault="0066724B" w:rsidP="00804718">
      <w:pPr>
        <w:pStyle w:val="ListParagraph"/>
        <w:numPr>
          <w:ilvl w:val="1"/>
          <w:numId w:val="48"/>
        </w:numPr>
        <w:spacing w:line="240" w:lineRule="auto"/>
      </w:pPr>
      <w:r w:rsidRPr="0066724B">
        <w:t xml:space="preserve">The </w:t>
      </w:r>
      <w:r>
        <w:t xml:space="preserve">group is also impacted </w:t>
      </w:r>
      <w:r w:rsidR="007D563E">
        <w:t xml:space="preserve">by </w:t>
      </w:r>
      <w:r>
        <w:t xml:space="preserve">the major illness category, which </w:t>
      </w:r>
      <w:r w:rsidR="00EE1FB0">
        <w:t>was</w:t>
      </w:r>
      <w:r>
        <w:t xml:space="preserve"> 2% above benchmark.  </w:t>
      </w:r>
      <w:r w:rsidR="00EE1FB0">
        <w:t>This population is responsible for about 28% of plan spend.</w:t>
      </w:r>
    </w:p>
    <w:p w14:paraId="03BA83F8" w14:textId="412EAF24" w:rsidR="00083DA5" w:rsidRDefault="00083DA5" w:rsidP="00083DA5">
      <w:pPr>
        <w:pStyle w:val="ListParagraph"/>
        <w:numPr>
          <w:ilvl w:val="0"/>
          <w:numId w:val="48"/>
        </w:numPr>
        <w:spacing w:line="240" w:lineRule="auto"/>
      </w:pPr>
      <w:r>
        <w:t>Discussion:</w:t>
      </w:r>
    </w:p>
    <w:p w14:paraId="72138C83" w14:textId="096007E4" w:rsidR="00083DA5" w:rsidRDefault="00083DA5" w:rsidP="00083DA5">
      <w:pPr>
        <w:pStyle w:val="ListParagraph"/>
        <w:numPr>
          <w:ilvl w:val="1"/>
          <w:numId w:val="48"/>
        </w:numPr>
        <w:spacing w:line="240" w:lineRule="auto"/>
      </w:pPr>
      <w:r>
        <w:t xml:space="preserve">Mark said there’s a huge potential to move the needle with the major illness and chronic </w:t>
      </w:r>
      <w:r w:rsidR="008D2828">
        <w:t>at-risk</w:t>
      </w:r>
      <w:r>
        <w:t xml:space="preserve"> groups, given 60% of spend is from 40% of the population.  He said the governing board doesn’t have the tools to do that.</w:t>
      </w:r>
    </w:p>
    <w:p w14:paraId="45BF7275" w14:textId="78DE96CA" w:rsidR="00083DA5" w:rsidRDefault="00083DA5" w:rsidP="00083DA5">
      <w:pPr>
        <w:pStyle w:val="ListParagraph"/>
        <w:numPr>
          <w:ilvl w:val="1"/>
          <w:numId w:val="48"/>
        </w:numPr>
        <w:spacing w:line="240" w:lineRule="auto"/>
      </w:pPr>
      <w:r>
        <w:t xml:space="preserve">Amie said </w:t>
      </w:r>
      <w:r w:rsidR="000254E0">
        <w:t xml:space="preserve">Regence presented information about the enhanced </w:t>
      </w:r>
      <w:r w:rsidR="00680208">
        <w:t>care</w:t>
      </w:r>
      <w:r w:rsidR="000254E0">
        <w:t xml:space="preserve"> management program</w:t>
      </w:r>
      <w:r w:rsidR="00E24E75">
        <w:t xml:space="preserve"> to the HCC</w:t>
      </w:r>
      <w:r w:rsidR="000254E0">
        <w:t>.</w:t>
      </w:r>
      <w:r w:rsidR="00680208">
        <w:t xml:space="preserve">  She doesn’t think </w:t>
      </w:r>
      <w:r w:rsidR="00F53795">
        <w:t xml:space="preserve">they will </w:t>
      </w:r>
      <w:r w:rsidR="00680208">
        <w:t>add the program because of cost.</w:t>
      </w:r>
    </w:p>
    <w:p w14:paraId="2AF53662" w14:textId="295B2269" w:rsidR="00680208" w:rsidRDefault="00680208" w:rsidP="00083DA5">
      <w:pPr>
        <w:pStyle w:val="ListParagraph"/>
        <w:numPr>
          <w:ilvl w:val="1"/>
          <w:numId w:val="48"/>
        </w:numPr>
        <w:spacing w:line="240" w:lineRule="auto"/>
      </w:pPr>
      <w:r>
        <w:t>She and CJ are talking about having a webinar to highlight the current chronic condition resources the plan already has available.</w:t>
      </w:r>
    </w:p>
    <w:p w14:paraId="6BF93280" w14:textId="03A2D91B" w:rsidR="00D952BF" w:rsidRDefault="00D952BF" w:rsidP="00083DA5">
      <w:pPr>
        <w:pStyle w:val="ListParagraph"/>
        <w:numPr>
          <w:ilvl w:val="1"/>
          <w:numId w:val="48"/>
        </w:numPr>
        <w:spacing w:line="240" w:lineRule="auto"/>
      </w:pPr>
      <w:r>
        <w:t xml:space="preserve">Leah said she didn’t know if there was a way to incentivize people to use and get more utilization out of the current programs already in place, like Omada for </w:t>
      </w:r>
      <w:r w:rsidR="00917A32">
        <w:t xml:space="preserve">management of </w:t>
      </w:r>
      <w:r w:rsidR="00554CB2">
        <w:t>Diabetes and hypertension</w:t>
      </w:r>
      <w:r>
        <w:t>.</w:t>
      </w:r>
    </w:p>
    <w:p w14:paraId="63B2376F" w14:textId="77777777" w:rsidR="00C1775A" w:rsidRDefault="0068033F" w:rsidP="00083DA5">
      <w:pPr>
        <w:pStyle w:val="ListParagraph"/>
        <w:numPr>
          <w:ilvl w:val="1"/>
          <w:numId w:val="48"/>
        </w:numPr>
        <w:spacing w:line="240" w:lineRule="auto"/>
      </w:pPr>
      <w:r>
        <w:t xml:space="preserve">She said there are buy-up levels for the </w:t>
      </w:r>
      <w:r w:rsidR="007C326E">
        <w:t xml:space="preserve">enhanced </w:t>
      </w:r>
      <w:r>
        <w:t>care management program.  One of the</w:t>
      </w:r>
      <w:r w:rsidR="00993714">
        <w:t>m</w:t>
      </w:r>
      <w:r>
        <w:t xml:space="preserve"> includes ROI and performance guarantees.  </w:t>
      </w:r>
    </w:p>
    <w:p w14:paraId="469E4CA4" w14:textId="5E682B12" w:rsidR="00D952BF" w:rsidRDefault="0068033F" w:rsidP="00C1775A">
      <w:pPr>
        <w:pStyle w:val="ListParagraph"/>
        <w:numPr>
          <w:ilvl w:val="2"/>
          <w:numId w:val="48"/>
        </w:numPr>
        <w:spacing w:line="240" w:lineRule="auto"/>
      </w:pPr>
      <w:r>
        <w:t xml:space="preserve">She said 50% of the program’s outreach targets the chronic </w:t>
      </w:r>
      <w:r w:rsidR="008D2828">
        <w:t>at-risk</w:t>
      </w:r>
      <w:r>
        <w:t xml:space="preserve"> population</w:t>
      </w:r>
      <w:r w:rsidR="00C1775A">
        <w:t xml:space="preserve">.  </w:t>
      </w:r>
      <w:r w:rsidR="00AB5555">
        <w:t>This group</w:t>
      </w:r>
      <w:r w:rsidR="00C1775A">
        <w:t xml:space="preserve"> </w:t>
      </w:r>
      <w:r>
        <w:t xml:space="preserve">may </w:t>
      </w:r>
      <w:r w:rsidR="00C1775A">
        <w:t xml:space="preserve">also </w:t>
      </w:r>
      <w:r>
        <w:t>have other socio-economic needs, or behavioral health needs that make i</w:t>
      </w:r>
      <w:r w:rsidR="00C1775A">
        <w:t>t</w:t>
      </w:r>
      <w:r>
        <w:t xml:space="preserve"> difficult </w:t>
      </w:r>
      <w:r w:rsidR="00C1775A">
        <w:t xml:space="preserve">for them </w:t>
      </w:r>
      <w:r>
        <w:t>to manage their condition.</w:t>
      </w:r>
    </w:p>
    <w:p w14:paraId="3BD0D824" w14:textId="1688C0A5" w:rsidR="00C1775A" w:rsidRDefault="00C1775A" w:rsidP="00C1775A">
      <w:pPr>
        <w:pStyle w:val="ListParagraph"/>
        <w:numPr>
          <w:ilvl w:val="2"/>
          <w:numId w:val="48"/>
        </w:numPr>
        <w:spacing w:line="240" w:lineRule="auto"/>
      </w:pPr>
      <w:r>
        <w:t xml:space="preserve">The program can provide navigator support to help </w:t>
      </w:r>
      <w:r w:rsidR="008F11C9">
        <w:t>people</w:t>
      </w:r>
      <w:r>
        <w:t xml:space="preserve"> access care. </w:t>
      </w:r>
    </w:p>
    <w:p w14:paraId="2D6AC129" w14:textId="458C8929" w:rsidR="001E5B20" w:rsidRDefault="001E5B20" w:rsidP="001E5B20">
      <w:pPr>
        <w:pStyle w:val="ListParagraph"/>
        <w:numPr>
          <w:ilvl w:val="1"/>
          <w:numId w:val="48"/>
        </w:numPr>
        <w:spacing w:line="240" w:lineRule="auto"/>
      </w:pPr>
      <w:r>
        <w:t xml:space="preserve">Amie said the HCC is considering adding Garner as a plan option.  It sits on top of the Regence plan and act like a HRA (health reimbursement account) if members use their high-qualify network of doctors.  </w:t>
      </w:r>
    </w:p>
    <w:p w14:paraId="34ADED49" w14:textId="7665E212" w:rsidR="001E5B20" w:rsidRDefault="001E5B20" w:rsidP="001E5B20">
      <w:pPr>
        <w:pStyle w:val="ListParagraph"/>
        <w:numPr>
          <w:ilvl w:val="2"/>
          <w:numId w:val="48"/>
        </w:numPr>
        <w:spacing w:line="240" w:lineRule="auto"/>
      </w:pPr>
      <w:r>
        <w:t>Garner uses claims data to determine the highest performing doctors by quality and cost</w:t>
      </w:r>
      <w:r w:rsidR="00C633BB">
        <w:t>.</w:t>
      </w:r>
    </w:p>
    <w:p w14:paraId="6543190E" w14:textId="392A48AE" w:rsidR="001E5B20" w:rsidRDefault="001E5B20" w:rsidP="001E5B20">
      <w:pPr>
        <w:pStyle w:val="ListParagraph"/>
        <w:numPr>
          <w:ilvl w:val="2"/>
          <w:numId w:val="48"/>
        </w:numPr>
        <w:spacing w:line="240" w:lineRule="auto"/>
      </w:pPr>
      <w:r>
        <w:t xml:space="preserve">Enrolled members who use Garner providers receive reimbursement </w:t>
      </w:r>
      <w:r w:rsidR="003548F0">
        <w:t>for</w:t>
      </w:r>
      <w:r>
        <w:t xml:space="preserve"> their </w:t>
      </w:r>
      <w:r w:rsidR="0027124F">
        <w:t>out-of-pocket</w:t>
      </w:r>
      <w:r>
        <w:t xml:space="preserve"> expenses, like copays up to $1,000 for employee coverage or $2,000 for family coverage.</w:t>
      </w:r>
    </w:p>
    <w:p w14:paraId="28E747A0" w14:textId="6D087F9F" w:rsidR="00C633BB" w:rsidRDefault="00C633BB" w:rsidP="00F6653E">
      <w:pPr>
        <w:pStyle w:val="ListParagraph"/>
        <w:numPr>
          <w:ilvl w:val="1"/>
          <w:numId w:val="48"/>
        </w:numPr>
        <w:spacing w:line="240" w:lineRule="auto"/>
      </w:pPr>
      <w:r>
        <w:t xml:space="preserve">This </w:t>
      </w:r>
      <w:r w:rsidR="003548F0">
        <w:t xml:space="preserve">plan option </w:t>
      </w:r>
      <w:r>
        <w:t>incentivizes members to use doctors that are providing lower cost medical care.</w:t>
      </w:r>
    </w:p>
    <w:p w14:paraId="253112A1" w14:textId="68E3848F" w:rsidR="00F6653E" w:rsidRDefault="00F6653E" w:rsidP="00F6653E">
      <w:pPr>
        <w:pStyle w:val="ListParagraph"/>
        <w:numPr>
          <w:ilvl w:val="1"/>
          <w:numId w:val="48"/>
        </w:numPr>
        <w:spacing w:line="240" w:lineRule="auto"/>
      </w:pPr>
      <w:r w:rsidRPr="0027124F">
        <w:t xml:space="preserve">Sara said the HCC has an opportunity to educate </w:t>
      </w:r>
      <w:r w:rsidR="0048706C" w:rsidRPr="0027124F">
        <w:t>their member</w:t>
      </w:r>
      <w:r w:rsidR="00DE6A6D" w:rsidRPr="0027124F">
        <w:t>s</w:t>
      </w:r>
      <w:r w:rsidRPr="0027124F">
        <w:t xml:space="preserve"> about </w:t>
      </w:r>
      <w:r w:rsidR="00DA3B75">
        <w:t xml:space="preserve">the </w:t>
      </w:r>
      <w:r w:rsidRPr="0027124F">
        <w:t xml:space="preserve">cost impact </w:t>
      </w:r>
      <w:r w:rsidR="00C2200D">
        <w:t>from people</w:t>
      </w:r>
      <w:r w:rsidRPr="0027124F">
        <w:t xml:space="preserve"> </w:t>
      </w:r>
      <w:r w:rsidR="0027124F">
        <w:t>who are not</w:t>
      </w:r>
      <w:r w:rsidR="0048706C" w:rsidRPr="0027124F">
        <w:t xml:space="preserve"> </w:t>
      </w:r>
      <w:r w:rsidR="00C2200D">
        <w:t xml:space="preserve">managing their chronic health conditions.  She said </w:t>
      </w:r>
      <w:r w:rsidR="007E3173">
        <w:t>people need to take personal responsibility for their own health, but also to the cost of the health plans.</w:t>
      </w:r>
    </w:p>
    <w:p w14:paraId="6AFABD6B" w14:textId="1C848724" w:rsidR="00B4433F" w:rsidRDefault="00B4433F" w:rsidP="00F6653E">
      <w:pPr>
        <w:pStyle w:val="ListParagraph"/>
        <w:numPr>
          <w:ilvl w:val="1"/>
          <w:numId w:val="48"/>
        </w:numPr>
        <w:spacing w:line="240" w:lineRule="auto"/>
      </w:pPr>
      <w:r>
        <w:lastRenderedPageBreak/>
        <w:t>Amie said the HCC is going to</w:t>
      </w:r>
      <w:r w:rsidR="00EA33AB">
        <w:t xml:space="preserve"> </w:t>
      </w:r>
      <w:r>
        <w:t xml:space="preserve">decide whether they want to add the enhanced care management program </w:t>
      </w:r>
      <w:r w:rsidR="00EA33AB">
        <w:t>so the discussion about members not managing their chronic conditions will come up.</w:t>
      </w:r>
    </w:p>
    <w:p w14:paraId="5C1C137D" w14:textId="77777777" w:rsidR="000F13B3" w:rsidRDefault="000F13B3" w:rsidP="000F13B3">
      <w:pPr>
        <w:pStyle w:val="ListParagraph"/>
        <w:numPr>
          <w:ilvl w:val="0"/>
          <w:numId w:val="48"/>
        </w:numPr>
        <w:spacing w:line="240" w:lineRule="auto"/>
      </w:pPr>
      <w:r>
        <w:t>HEDIS Preventative Care</w:t>
      </w:r>
    </w:p>
    <w:p w14:paraId="26233179" w14:textId="2B56DF94" w:rsidR="00EA33AB" w:rsidRPr="0027124F" w:rsidRDefault="000F13B3" w:rsidP="00153A98">
      <w:pPr>
        <w:pStyle w:val="ListParagraph"/>
        <w:numPr>
          <w:ilvl w:val="1"/>
          <w:numId w:val="48"/>
        </w:numPr>
        <w:spacing w:line="240" w:lineRule="auto"/>
      </w:pPr>
      <w:r>
        <w:t xml:space="preserve">HEDIS uses national measures to compare the group’s preventive health care </w:t>
      </w:r>
      <w:r w:rsidR="00153A98">
        <w:t xml:space="preserve">outcomes </w:t>
      </w:r>
      <w:r>
        <w:t xml:space="preserve">with other reporting health plans.  </w:t>
      </w:r>
      <w:r w:rsidR="00DE5668">
        <w:t>The group is doing a good job with preventive care.</w:t>
      </w:r>
    </w:p>
    <w:p w14:paraId="380B5378" w14:textId="77777777" w:rsidR="00757210" w:rsidRDefault="00757210" w:rsidP="00757210">
      <w:pPr>
        <w:pStyle w:val="ListParagraph"/>
        <w:numPr>
          <w:ilvl w:val="0"/>
          <w:numId w:val="48"/>
        </w:numPr>
        <w:spacing w:line="240" w:lineRule="auto"/>
      </w:pPr>
      <w:r>
        <w:t>In Network virtual behavioral health providers</w:t>
      </w:r>
    </w:p>
    <w:p w14:paraId="29B008A0" w14:textId="03C9A04E" w:rsidR="00757210" w:rsidRDefault="00757210" w:rsidP="00757210">
      <w:pPr>
        <w:pStyle w:val="ListParagraph"/>
        <w:numPr>
          <w:ilvl w:val="1"/>
          <w:numId w:val="48"/>
        </w:numPr>
        <w:spacing w:line="240" w:lineRule="auto"/>
      </w:pPr>
      <w:r>
        <w:t>Virtual mental health specialty includes providers that offers specialized treatment for conditions like OCD and eating disorders.</w:t>
      </w:r>
    </w:p>
    <w:p w14:paraId="6147BC90" w14:textId="77777777" w:rsidR="00757210" w:rsidRDefault="00757210" w:rsidP="00757210">
      <w:pPr>
        <w:pStyle w:val="ListParagraph"/>
        <w:numPr>
          <w:ilvl w:val="1"/>
          <w:numId w:val="48"/>
        </w:numPr>
        <w:spacing w:line="240" w:lineRule="auto"/>
      </w:pPr>
      <w:r>
        <w:t>There are also a couple of providers that offer substance use support virtually.</w:t>
      </w:r>
    </w:p>
    <w:p w14:paraId="47EEBFCD" w14:textId="7DF29268" w:rsidR="00757210" w:rsidRDefault="002F240F" w:rsidP="00757210">
      <w:pPr>
        <w:pStyle w:val="ListParagraph"/>
        <w:numPr>
          <w:ilvl w:val="1"/>
          <w:numId w:val="48"/>
        </w:numPr>
        <w:spacing w:line="240" w:lineRule="auto"/>
      </w:pPr>
      <w:r>
        <w:t xml:space="preserve">Behavioral </w:t>
      </w:r>
      <w:r w:rsidR="00757210">
        <w:t>therapy and medication management</w:t>
      </w:r>
      <w:r w:rsidR="00C26B17">
        <w:t>, as well as emotional and well-being support</w:t>
      </w:r>
      <w:r>
        <w:t xml:space="preserve"> are also offered through the virtual network.</w:t>
      </w:r>
    </w:p>
    <w:p w14:paraId="5B53BF10" w14:textId="5CCFA5BF" w:rsidR="00C26B17" w:rsidRDefault="00C26B17" w:rsidP="00757210">
      <w:pPr>
        <w:pStyle w:val="ListParagraph"/>
        <w:numPr>
          <w:ilvl w:val="1"/>
          <w:numId w:val="48"/>
        </w:numPr>
        <w:spacing w:line="240" w:lineRule="auto"/>
      </w:pPr>
      <w:r>
        <w:t>The virtual network provides convenience and improves access to behavioral health concerns.</w:t>
      </w:r>
    </w:p>
    <w:p w14:paraId="5470C01D" w14:textId="77777777" w:rsidR="00C06E7E" w:rsidRDefault="00C06E7E" w:rsidP="00C06E7E">
      <w:pPr>
        <w:spacing w:line="240" w:lineRule="auto"/>
        <w:rPr>
          <w:b/>
          <w:bCs/>
        </w:rPr>
      </w:pPr>
      <w:r w:rsidRPr="005C2B69">
        <w:rPr>
          <w:b/>
          <w:bCs/>
        </w:rPr>
        <w:t>Pharmacy Utilization &amp; Cost Review-Wisam Younis</w:t>
      </w:r>
    </w:p>
    <w:p w14:paraId="04870DF4" w14:textId="77777777" w:rsidR="00C06E7E" w:rsidRPr="00776FB6" w:rsidRDefault="00C06E7E" w:rsidP="00C06E7E">
      <w:pPr>
        <w:pStyle w:val="ListParagraph"/>
        <w:numPr>
          <w:ilvl w:val="0"/>
          <w:numId w:val="48"/>
        </w:numPr>
        <w:spacing w:line="240" w:lineRule="auto"/>
        <w:ind w:left="1080"/>
      </w:pPr>
      <w:r w:rsidRPr="00776FB6">
        <w:t>Pharmacy Summary</w:t>
      </w:r>
    </w:p>
    <w:p w14:paraId="5CFE4217" w14:textId="77B73C6D" w:rsidR="00C06E7E" w:rsidRDefault="00F074E0" w:rsidP="00041F65">
      <w:pPr>
        <w:pStyle w:val="ListParagraph"/>
        <w:numPr>
          <w:ilvl w:val="1"/>
          <w:numId w:val="48"/>
        </w:numPr>
        <w:spacing w:line="240" w:lineRule="auto"/>
      </w:pPr>
      <w:r>
        <w:t>Specialty medication consume</w:t>
      </w:r>
      <w:r w:rsidR="006212E1">
        <w:t>d</w:t>
      </w:r>
      <w:r w:rsidR="00C06E7E" w:rsidRPr="00776FB6">
        <w:t xml:space="preserve"> 54% of total pharmacy spend from 88 individuals</w:t>
      </w:r>
      <w:r w:rsidR="00B27E59">
        <w:t xml:space="preserve"> </w:t>
      </w:r>
      <w:r w:rsidR="001E64D7">
        <w:t xml:space="preserve">and was </w:t>
      </w:r>
      <w:r>
        <w:t xml:space="preserve">below </w:t>
      </w:r>
      <w:r w:rsidR="00C06E7E" w:rsidRPr="00F074E0">
        <w:t>benchmark</w:t>
      </w:r>
      <w:r>
        <w:t xml:space="preserve"> of 56</w:t>
      </w:r>
      <w:r w:rsidR="00C06E7E" w:rsidRPr="00F074E0">
        <w:t>%.</w:t>
      </w:r>
    </w:p>
    <w:p w14:paraId="15FDCC3F" w14:textId="631AF237" w:rsidR="001E64D7" w:rsidRDefault="001E64D7" w:rsidP="00041F65">
      <w:pPr>
        <w:pStyle w:val="ListParagraph"/>
        <w:numPr>
          <w:ilvl w:val="1"/>
          <w:numId w:val="48"/>
        </w:numPr>
        <w:spacing w:line="240" w:lineRule="auto"/>
      </w:pPr>
      <w:r>
        <w:t>The paid by PMPM went from $138 to $180, which is above benchmark of $128.</w:t>
      </w:r>
    </w:p>
    <w:p w14:paraId="68E34586" w14:textId="125BA44D" w:rsidR="007F07DD" w:rsidRDefault="007F07DD" w:rsidP="00041F65">
      <w:pPr>
        <w:pStyle w:val="ListParagraph"/>
        <w:numPr>
          <w:ilvl w:val="1"/>
          <w:numId w:val="48"/>
        </w:numPr>
        <w:spacing w:line="240" w:lineRule="auto"/>
      </w:pPr>
      <w:r>
        <w:t>The increase was not because the population used more medi</w:t>
      </w:r>
      <w:r w:rsidR="00041F65">
        <w:t>c</w:t>
      </w:r>
      <w:r>
        <w:t>ation</w:t>
      </w:r>
      <w:r w:rsidR="00593583">
        <w:t>s</w:t>
      </w:r>
      <w:r>
        <w:t xml:space="preserve">, but </w:t>
      </w:r>
      <w:r w:rsidR="00593583">
        <w:t xml:space="preserve">primarily because </w:t>
      </w:r>
      <w:r>
        <w:t>more expensive medication</w:t>
      </w:r>
      <w:r w:rsidR="00593583">
        <w:t>s</w:t>
      </w:r>
      <w:r>
        <w:t xml:space="preserve"> </w:t>
      </w:r>
      <w:r w:rsidR="00593583">
        <w:t>were</w:t>
      </w:r>
      <w:r>
        <w:t xml:space="preserve"> used.</w:t>
      </w:r>
    </w:p>
    <w:p w14:paraId="65EBE274" w14:textId="40B262A7" w:rsidR="00853802" w:rsidRDefault="00C06E7E" w:rsidP="00C06E7E">
      <w:pPr>
        <w:pStyle w:val="ListParagraph"/>
        <w:numPr>
          <w:ilvl w:val="1"/>
          <w:numId w:val="48"/>
        </w:numPr>
        <w:spacing w:line="240" w:lineRule="auto"/>
      </w:pPr>
      <w:r w:rsidRPr="00041F65">
        <w:t xml:space="preserve">Generic utilization increased </w:t>
      </w:r>
      <w:r w:rsidR="00853802">
        <w:t>from 81</w:t>
      </w:r>
      <w:r w:rsidRPr="00041F65">
        <w:t>% to 83%</w:t>
      </w:r>
      <w:r w:rsidR="00853802">
        <w:t>,</w:t>
      </w:r>
      <w:r w:rsidRPr="00041F65">
        <w:t xml:space="preserve"> which is getting closer to the 85% benchmark.   </w:t>
      </w:r>
    </w:p>
    <w:p w14:paraId="58890573" w14:textId="469F5A99" w:rsidR="00C06E7E" w:rsidRPr="00853802" w:rsidRDefault="00C06E7E" w:rsidP="00C06E7E">
      <w:pPr>
        <w:pStyle w:val="ListParagraph"/>
        <w:numPr>
          <w:ilvl w:val="1"/>
          <w:numId w:val="48"/>
        </w:numPr>
        <w:spacing w:line="240" w:lineRule="auto"/>
      </w:pPr>
      <w:r w:rsidRPr="00853802">
        <w:t xml:space="preserve">The member cost share </w:t>
      </w:r>
      <w:r w:rsidR="00EE6CAB">
        <w:t xml:space="preserve">is lower </w:t>
      </w:r>
      <w:r w:rsidRPr="00853802">
        <w:t>than benchmark</w:t>
      </w:r>
      <w:r w:rsidR="00EE6CAB">
        <w:t xml:space="preserve"> because the benefit is richer</w:t>
      </w:r>
      <w:r w:rsidRPr="00853802">
        <w:t xml:space="preserve">.  When there is more specialty drug utilization, the member cost share decreases because of </w:t>
      </w:r>
      <w:r w:rsidR="00853802" w:rsidRPr="00853802">
        <w:t>out-of-pocket</w:t>
      </w:r>
      <w:r w:rsidRPr="00853802">
        <w:t xml:space="preserve"> limits.  This results in the plan paying more.</w:t>
      </w:r>
    </w:p>
    <w:p w14:paraId="7F59DD69" w14:textId="77777777" w:rsidR="007B6587" w:rsidRDefault="007B6587" w:rsidP="007B6587">
      <w:pPr>
        <w:pStyle w:val="ListParagraph"/>
        <w:numPr>
          <w:ilvl w:val="0"/>
          <w:numId w:val="48"/>
        </w:numPr>
        <w:spacing w:line="240" w:lineRule="auto"/>
        <w:ind w:left="1080"/>
      </w:pPr>
      <w:r>
        <w:t>Top 20 medications by cost for both periods</w:t>
      </w:r>
    </w:p>
    <w:p w14:paraId="38FB35B3" w14:textId="4FD0D934" w:rsidR="00466C0E" w:rsidRDefault="00466C0E" w:rsidP="00466C0E">
      <w:pPr>
        <w:pStyle w:val="ListParagraph"/>
        <w:numPr>
          <w:ilvl w:val="1"/>
          <w:numId w:val="48"/>
        </w:numPr>
        <w:spacing w:line="240" w:lineRule="auto"/>
      </w:pPr>
      <w:r>
        <w:t xml:space="preserve">The top medications commonly used </w:t>
      </w:r>
      <w:r w:rsidR="00EA2B57">
        <w:t xml:space="preserve">are </w:t>
      </w:r>
      <w:r>
        <w:t xml:space="preserve">for Diabetes, Autoimmune Disease, and Cancer.  </w:t>
      </w:r>
    </w:p>
    <w:p w14:paraId="73DAC01F" w14:textId="31979DCA" w:rsidR="00466C0E" w:rsidRDefault="00466C0E" w:rsidP="00466C0E">
      <w:pPr>
        <w:pStyle w:val="ListParagraph"/>
        <w:numPr>
          <w:ilvl w:val="1"/>
          <w:numId w:val="48"/>
        </w:numPr>
        <w:spacing w:line="240" w:lineRule="auto"/>
      </w:pPr>
      <w:r>
        <w:t xml:space="preserve">Half </w:t>
      </w:r>
      <w:r w:rsidR="004E2A68">
        <w:t>the</w:t>
      </w:r>
      <w:r>
        <w:t xml:space="preserve"> drugs </w:t>
      </w:r>
      <w:r w:rsidR="004E2A68">
        <w:t xml:space="preserve">on this list </w:t>
      </w:r>
      <w:r>
        <w:t>are specialty medications that drive up cost.</w:t>
      </w:r>
    </w:p>
    <w:p w14:paraId="2C862545" w14:textId="1352184F" w:rsidR="00466C0E" w:rsidRPr="00466C0E" w:rsidRDefault="007B6587" w:rsidP="007B6587">
      <w:pPr>
        <w:pStyle w:val="ListParagraph"/>
        <w:numPr>
          <w:ilvl w:val="1"/>
          <w:numId w:val="48"/>
        </w:numPr>
        <w:spacing w:line="240" w:lineRule="auto"/>
      </w:pPr>
      <w:r w:rsidRPr="00466C0E">
        <w:t xml:space="preserve">Ozempic is the number </w:t>
      </w:r>
      <w:r w:rsidR="00493993">
        <w:t>3</w:t>
      </w:r>
      <w:r w:rsidRPr="00466C0E">
        <w:t xml:space="preserve"> drug by cost.  </w:t>
      </w:r>
      <w:r w:rsidR="00466C0E" w:rsidRPr="00466C0E">
        <w:t>T</w:t>
      </w:r>
      <w:r w:rsidRPr="00466C0E">
        <w:t xml:space="preserve">here is a nationwide increase in utilization.  </w:t>
      </w:r>
    </w:p>
    <w:p w14:paraId="24D5A11B" w14:textId="02EA3329" w:rsidR="00466C0E" w:rsidRDefault="00466C0E" w:rsidP="00466C0E">
      <w:pPr>
        <w:pStyle w:val="ListParagraph"/>
        <w:numPr>
          <w:ilvl w:val="2"/>
          <w:numId w:val="48"/>
        </w:numPr>
        <w:spacing w:line="240" w:lineRule="auto"/>
      </w:pPr>
      <w:r w:rsidRPr="00466C0E">
        <w:t xml:space="preserve">These GLP-1 </w:t>
      </w:r>
      <w:r w:rsidR="00AE1F35">
        <w:t xml:space="preserve">type </w:t>
      </w:r>
      <w:r w:rsidRPr="00466C0E">
        <w:t>drugs have gained popularity not only for Diabetes but for weight loss.</w:t>
      </w:r>
    </w:p>
    <w:p w14:paraId="22248AC2" w14:textId="1072BF5F" w:rsidR="00466C0E" w:rsidRPr="00466C0E" w:rsidRDefault="00466C0E" w:rsidP="00466C0E">
      <w:pPr>
        <w:pStyle w:val="ListParagraph"/>
        <w:numPr>
          <w:ilvl w:val="2"/>
          <w:numId w:val="48"/>
        </w:numPr>
        <w:spacing w:line="240" w:lineRule="auto"/>
      </w:pPr>
      <w:r>
        <w:t>Regence strengthened their prior authorization in October 2023 to make sure th</w:t>
      </w:r>
      <w:r w:rsidR="00B64CDD">
        <w:t>e</w:t>
      </w:r>
      <w:r>
        <w:t xml:space="preserve"> medication is utilized only for Diabetes.</w:t>
      </w:r>
    </w:p>
    <w:p w14:paraId="716096B2" w14:textId="7D04240A" w:rsidR="007B6587" w:rsidRDefault="007B6587" w:rsidP="007B6587">
      <w:pPr>
        <w:pStyle w:val="ListParagraph"/>
        <w:numPr>
          <w:ilvl w:val="2"/>
          <w:numId w:val="48"/>
        </w:numPr>
        <w:spacing w:line="240" w:lineRule="auto"/>
      </w:pPr>
      <w:r w:rsidRPr="00466C0E">
        <w:t xml:space="preserve">About 80% of people with Diabetes are overweight, so doctors are switching patients from other Diabetes medication to Ozempic to not only control their condition, but also </w:t>
      </w:r>
      <w:r w:rsidR="00B034F1">
        <w:t xml:space="preserve">to </w:t>
      </w:r>
      <w:r w:rsidRPr="00466C0E">
        <w:t>help with weight loss.</w:t>
      </w:r>
    </w:p>
    <w:p w14:paraId="6B93ACEF" w14:textId="1114097F" w:rsidR="00466C0E" w:rsidRPr="00466C0E" w:rsidRDefault="00466C0E" w:rsidP="007B6587">
      <w:pPr>
        <w:pStyle w:val="ListParagraph"/>
        <w:numPr>
          <w:ilvl w:val="2"/>
          <w:numId w:val="48"/>
        </w:numPr>
        <w:spacing w:line="240" w:lineRule="auto"/>
      </w:pPr>
      <w:r>
        <w:t>The average cost is $1,300 a month.</w:t>
      </w:r>
    </w:p>
    <w:p w14:paraId="3D8EBBB1" w14:textId="77777777" w:rsidR="00192957" w:rsidRPr="00192957" w:rsidRDefault="00192957" w:rsidP="00192957">
      <w:pPr>
        <w:pStyle w:val="ListParagraph"/>
        <w:numPr>
          <w:ilvl w:val="0"/>
          <w:numId w:val="48"/>
        </w:numPr>
        <w:spacing w:line="240" w:lineRule="auto"/>
        <w:ind w:left="1080"/>
      </w:pPr>
      <w:r w:rsidRPr="00192957">
        <w:t>Top 20 medications by utilization or claims volume for both periods</w:t>
      </w:r>
    </w:p>
    <w:p w14:paraId="27C33D02" w14:textId="4A8D57B7" w:rsidR="00192957" w:rsidRPr="00192957" w:rsidRDefault="00192957" w:rsidP="00192957">
      <w:pPr>
        <w:pStyle w:val="ListParagraph"/>
        <w:numPr>
          <w:ilvl w:val="1"/>
          <w:numId w:val="48"/>
        </w:numPr>
        <w:spacing w:line="240" w:lineRule="auto"/>
      </w:pPr>
      <w:r w:rsidRPr="00192957">
        <w:t>There were a lot of generic drugs on this list</w:t>
      </w:r>
      <w:r w:rsidR="00B60E89">
        <w:t>.</w:t>
      </w:r>
    </w:p>
    <w:p w14:paraId="0808490D" w14:textId="77777777" w:rsidR="00192957" w:rsidRPr="00192957" w:rsidRDefault="00192957" w:rsidP="00192957">
      <w:pPr>
        <w:pStyle w:val="ListParagraph"/>
        <w:numPr>
          <w:ilvl w:val="1"/>
          <w:numId w:val="48"/>
        </w:numPr>
        <w:spacing w:line="240" w:lineRule="auto"/>
      </w:pPr>
      <w:r w:rsidRPr="00192957">
        <w:t>There continues to be a drop in utilization of Hydrocodone, generic Vicodin for pain.  The group is above benchmark for pain, but the disease prevalence has dropped year over year and has stabilized.</w:t>
      </w:r>
    </w:p>
    <w:p w14:paraId="40E72A99" w14:textId="77777777" w:rsidR="00192957" w:rsidRDefault="00192957" w:rsidP="00192957">
      <w:pPr>
        <w:pStyle w:val="ListParagraph"/>
        <w:numPr>
          <w:ilvl w:val="1"/>
          <w:numId w:val="48"/>
        </w:numPr>
        <w:spacing w:line="240" w:lineRule="auto"/>
      </w:pPr>
      <w:r w:rsidRPr="00192957">
        <w:t>The other top medications on this list are typical for blood pressure, thyroid, and behavioral health.</w:t>
      </w:r>
    </w:p>
    <w:p w14:paraId="7430F330" w14:textId="77777777" w:rsidR="002E00D5" w:rsidRPr="00192957" w:rsidRDefault="002E00D5" w:rsidP="002E00D5">
      <w:pPr>
        <w:pStyle w:val="ListParagraph"/>
        <w:spacing w:line="240" w:lineRule="auto"/>
        <w:ind w:left="1440"/>
      </w:pPr>
    </w:p>
    <w:p w14:paraId="6E6657EA" w14:textId="605067FE" w:rsidR="003015A4" w:rsidRDefault="003015A4" w:rsidP="003015A4">
      <w:pPr>
        <w:pStyle w:val="ListParagraph"/>
        <w:numPr>
          <w:ilvl w:val="0"/>
          <w:numId w:val="48"/>
        </w:numPr>
        <w:spacing w:line="240" w:lineRule="auto"/>
        <w:ind w:left="1080"/>
      </w:pPr>
      <w:r>
        <w:lastRenderedPageBreak/>
        <w:t>Current pharmacy programs and opportunities</w:t>
      </w:r>
      <w:r w:rsidR="005C6FB2">
        <w:t xml:space="preserve"> to moderate cost.</w:t>
      </w:r>
    </w:p>
    <w:p w14:paraId="674791E9" w14:textId="603BDDA7" w:rsidR="003015A4" w:rsidRPr="005C6FB2" w:rsidRDefault="003015A4" w:rsidP="003015A4">
      <w:pPr>
        <w:pStyle w:val="ListParagraph"/>
        <w:numPr>
          <w:ilvl w:val="1"/>
          <w:numId w:val="48"/>
        </w:numPr>
        <w:spacing w:line="240" w:lineRule="auto"/>
      </w:pPr>
      <w:r w:rsidRPr="005C6FB2">
        <w:t>The pharmacy plan is tightly managed by the formulary</w:t>
      </w:r>
      <w:r w:rsidR="005C6FB2" w:rsidRPr="005C6FB2">
        <w:t>, and other programs have been put into place to drive generic utilization.</w:t>
      </w:r>
      <w:r w:rsidRPr="005C6FB2">
        <w:t xml:space="preserve">  </w:t>
      </w:r>
    </w:p>
    <w:p w14:paraId="3FB572AF" w14:textId="77777777" w:rsidR="003015A4" w:rsidRPr="000701D7" w:rsidRDefault="003015A4" w:rsidP="003015A4">
      <w:pPr>
        <w:pStyle w:val="ListParagraph"/>
        <w:numPr>
          <w:ilvl w:val="1"/>
          <w:numId w:val="48"/>
        </w:numPr>
        <w:spacing w:line="240" w:lineRule="auto"/>
      </w:pPr>
      <w:r w:rsidRPr="000701D7">
        <w:t>Regence is seeing more movement towards adding a 4th tier to address specialty drugs.</w:t>
      </w:r>
    </w:p>
    <w:p w14:paraId="2EFD71A7" w14:textId="77777777" w:rsidR="003015A4" w:rsidRPr="000701D7" w:rsidRDefault="003015A4" w:rsidP="003015A4">
      <w:pPr>
        <w:pStyle w:val="ListParagraph"/>
        <w:numPr>
          <w:ilvl w:val="2"/>
          <w:numId w:val="48"/>
        </w:numPr>
        <w:spacing w:line="240" w:lineRule="auto"/>
      </w:pPr>
      <w:r w:rsidRPr="000701D7">
        <w:t xml:space="preserve">Of the new drugs coming to market two-thirds are specialty drugs.  </w:t>
      </w:r>
    </w:p>
    <w:p w14:paraId="4BFDD17C" w14:textId="7ADB84B8" w:rsidR="003015A4" w:rsidRPr="000701D7" w:rsidRDefault="003015A4" w:rsidP="003015A4">
      <w:pPr>
        <w:pStyle w:val="ListParagraph"/>
        <w:numPr>
          <w:ilvl w:val="2"/>
          <w:numId w:val="48"/>
        </w:numPr>
        <w:spacing w:line="240" w:lineRule="auto"/>
      </w:pPr>
      <w:r w:rsidRPr="000701D7">
        <w:t>On a 3-tier plan</w:t>
      </w:r>
      <w:r w:rsidR="00C13D35" w:rsidRPr="000701D7">
        <w:t xml:space="preserve"> design</w:t>
      </w:r>
      <w:r w:rsidRPr="000701D7">
        <w:t xml:space="preserve">, </w:t>
      </w:r>
      <w:r w:rsidR="00C13D35" w:rsidRPr="000701D7">
        <w:t>specialty drugs</w:t>
      </w:r>
      <w:r w:rsidRPr="000701D7">
        <w:t xml:space="preserve"> typically fall under Tier 2 because </w:t>
      </w:r>
      <w:r w:rsidR="005C6FB2" w:rsidRPr="000701D7">
        <w:t>most</w:t>
      </w:r>
      <w:r w:rsidRPr="000701D7">
        <w:t xml:space="preserve"> specialty drugs are preferred with no generic alternative.  The copay is typically $</w:t>
      </w:r>
      <w:r w:rsidR="00763ABC">
        <w:t>3</w:t>
      </w:r>
      <w:r w:rsidRPr="000701D7">
        <w:t>0 to $</w:t>
      </w:r>
      <w:r w:rsidR="00763ABC">
        <w:t>5</w:t>
      </w:r>
      <w:r w:rsidRPr="000701D7">
        <w:t xml:space="preserve">0 for a PPO plan when medications cost </w:t>
      </w:r>
      <w:r w:rsidR="00763ABC">
        <w:t xml:space="preserve">over </w:t>
      </w:r>
      <w:r w:rsidRPr="000701D7">
        <w:t>$5,</w:t>
      </w:r>
      <w:r w:rsidR="000701D7" w:rsidRPr="000701D7">
        <w:t>5</w:t>
      </w:r>
      <w:r w:rsidRPr="000701D7">
        <w:t>00</w:t>
      </w:r>
      <w:r w:rsidR="000701D7" w:rsidRPr="000701D7">
        <w:t xml:space="preserve"> a month.</w:t>
      </w:r>
    </w:p>
    <w:p w14:paraId="635A5644" w14:textId="33E36DDC" w:rsidR="003015A4" w:rsidRPr="00477E5F" w:rsidRDefault="003015A4" w:rsidP="003015A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 w:rsidRPr="00477E5F">
        <w:t xml:space="preserve">The typical specialty copay tier is $100 to $300.  </w:t>
      </w:r>
    </w:p>
    <w:p w14:paraId="6DFAD39F" w14:textId="66650574" w:rsidR="00B96C02" w:rsidRPr="00AE553B" w:rsidRDefault="001A3C9F" w:rsidP="003015A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 w:rsidRPr="00EC085B">
        <w:t xml:space="preserve">The </w:t>
      </w:r>
      <w:r w:rsidR="003015A4" w:rsidRPr="00EC085B">
        <w:t>higher specialty copay</w:t>
      </w:r>
      <w:r w:rsidRPr="00EC085B">
        <w:t xml:space="preserve"> is meant </w:t>
      </w:r>
      <w:r w:rsidR="002E27D7" w:rsidRPr="00EC085B">
        <w:t xml:space="preserve">to incentivize </w:t>
      </w:r>
      <w:r w:rsidRPr="00EC085B">
        <w:t xml:space="preserve">members </w:t>
      </w:r>
      <w:r w:rsidR="003015A4" w:rsidRPr="00EC085B">
        <w:t xml:space="preserve">to seek </w:t>
      </w:r>
      <w:r w:rsidRPr="00EC085B">
        <w:t>drug manufacturer coupons</w:t>
      </w:r>
      <w:r w:rsidR="003015A4" w:rsidRPr="00EC085B">
        <w:t xml:space="preserve">.  </w:t>
      </w:r>
      <w:r w:rsidR="00B96C02" w:rsidRPr="00EC085B">
        <w:t>Having a $20 to $30 copay may not incentivize members to see</w:t>
      </w:r>
      <w:r w:rsidR="00EC085B">
        <w:t>k</w:t>
      </w:r>
      <w:r w:rsidR="00B96C02" w:rsidRPr="00EC085B">
        <w:t xml:space="preserve"> coupon assistance.</w:t>
      </w:r>
      <w:r w:rsidR="00E76318">
        <w:t xml:space="preserve">  Over 85% of specialty drugs have some type of manufacturer assistance.  </w:t>
      </w:r>
    </w:p>
    <w:p w14:paraId="78313E66" w14:textId="00D4811E" w:rsidR="00AE553B" w:rsidRPr="00EC085B" w:rsidRDefault="00AE553B" w:rsidP="003015A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>
        <w:t>There are 88 individuals on specialty medication.</w:t>
      </w:r>
    </w:p>
    <w:p w14:paraId="140D857B" w14:textId="6B0270DC" w:rsidR="0008583E" w:rsidRPr="00C02B41" w:rsidRDefault="0008583E" w:rsidP="0008583E">
      <w:pPr>
        <w:pStyle w:val="ListParagraph"/>
        <w:numPr>
          <w:ilvl w:val="1"/>
          <w:numId w:val="48"/>
        </w:numPr>
        <w:spacing w:line="240" w:lineRule="auto"/>
      </w:pPr>
      <w:r w:rsidRPr="00C02B41">
        <w:t xml:space="preserve">Regence recommends the enhanced medication support tool.  Enhanced Medication Support (EMS) is an upgrade from what the plan currently provides.  </w:t>
      </w:r>
    </w:p>
    <w:p w14:paraId="65C6715C" w14:textId="498FE52B" w:rsidR="0008583E" w:rsidRPr="00C02B41" w:rsidRDefault="0008583E" w:rsidP="0008583E">
      <w:pPr>
        <w:pStyle w:val="ListParagraph"/>
        <w:numPr>
          <w:ilvl w:val="2"/>
          <w:numId w:val="48"/>
        </w:numPr>
        <w:spacing w:line="240" w:lineRule="auto"/>
      </w:pPr>
      <w:r w:rsidRPr="00C02B41">
        <w:t xml:space="preserve">The cost is $0.60 PEPM.  Based on the group’s claim experience over the last 12 months, there’s a $100k savings opportunity </w:t>
      </w:r>
      <w:r w:rsidR="00C02B41" w:rsidRPr="00C02B41">
        <w:t>if</w:t>
      </w:r>
      <w:r w:rsidRPr="00C02B41">
        <w:t xml:space="preserve"> members enroll </w:t>
      </w:r>
      <w:r w:rsidR="00C02B41" w:rsidRPr="00C02B41">
        <w:t xml:space="preserve">and engage in the program’s recommendations.  </w:t>
      </w:r>
      <w:r w:rsidRPr="00C02B41">
        <w:t xml:space="preserve">  </w:t>
      </w:r>
    </w:p>
    <w:p w14:paraId="08F7C0AD" w14:textId="395B86CB" w:rsidR="0008583E" w:rsidRPr="00C02B41" w:rsidRDefault="00C02B41" w:rsidP="0008583E">
      <w:pPr>
        <w:pStyle w:val="ListParagraph"/>
        <w:numPr>
          <w:ilvl w:val="3"/>
          <w:numId w:val="48"/>
        </w:numPr>
        <w:spacing w:line="240" w:lineRule="auto"/>
        <w:rPr>
          <w:b/>
          <w:bCs/>
        </w:rPr>
      </w:pPr>
      <w:r w:rsidRPr="00C02B41">
        <w:t>The program</w:t>
      </w:r>
      <w:r w:rsidR="0008583E" w:rsidRPr="00C02B41">
        <w:t xml:space="preserve"> provide</w:t>
      </w:r>
      <w:r w:rsidRPr="00C02B41">
        <w:t>s</w:t>
      </w:r>
      <w:r w:rsidR="0008583E" w:rsidRPr="00C02B41">
        <w:t xml:space="preserve"> information about drug safety, let</w:t>
      </w:r>
      <w:r>
        <w:t>s</w:t>
      </w:r>
      <w:r w:rsidR="0008583E" w:rsidRPr="00C02B41">
        <w:t xml:space="preserve"> members know </w:t>
      </w:r>
      <w:r>
        <w:t xml:space="preserve">about lower cost alternatives, or </w:t>
      </w:r>
      <w:r w:rsidR="001B7FC4">
        <w:t xml:space="preserve">change </w:t>
      </w:r>
      <w:r>
        <w:t>to a 90-day supply to save members and the plan money.</w:t>
      </w:r>
    </w:p>
    <w:p w14:paraId="16A108F5" w14:textId="536A43EB" w:rsidR="00C02B41" w:rsidRPr="00C02B41" w:rsidRDefault="00C02B41" w:rsidP="0008583E">
      <w:pPr>
        <w:pStyle w:val="ListParagraph"/>
        <w:numPr>
          <w:ilvl w:val="3"/>
          <w:numId w:val="48"/>
        </w:numPr>
        <w:spacing w:line="240" w:lineRule="auto"/>
        <w:rPr>
          <w:b/>
          <w:bCs/>
        </w:rPr>
      </w:pPr>
      <w:r>
        <w:t>Members can also to talk to a pharmacist for questions.</w:t>
      </w:r>
    </w:p>
    <w:p w14:paraId="64FFA4C5" w14:textId="77777777" w:rsidR="00285958" w:rsidRPr="00036D44" w:rsidRDefault="00285958" w:rsidP="00285958">
      <w:pPr>
        <w:pStyle w:val="ListParagraph"/>
        <w:numPr>
          <w:ilvl w:val="0"/>
          <w:numId w:val="48"/>
        </w:numPr>
        <w:spacing w:line="240" w:lineRule="auto"/>
        <w:ind w:left="1080"/>
      </w:pPr>
      <w:r w:rsidRPr="00036D44">
        <w:t>Pharmacy Management Program Outcomes</w:t>
      </w:r>
    </w:p>
    <w:p w14:paraId="20C15ECF" w14:textId="5A071477" w:rsidR="00285958" w:rsidRPr="00036D44" w:rsidRDefault="00285958" w:rsidP="00285958">
      <w:pPr>
        <w:pStyle w:val="ListParagraph"/>
        <w:numPr>
          <w:ilvl w:val="1"/>
          <w:numId w:val="48"/>
        </w:numPr>
        <w:spacing w:line="240" w:lineRule="auto"/>
      </w:pPr>
      <w:r w:rsidRPr="00036D44">
        <w:t>Collectively the programs have saved $24.08 PMPM in 2023.</w:t>
      </w:r>
    </w:p>
    <w:p w14:paraId="2BD08724" w14:textId="61BB6F9D" w:rsidR="00285958" w:rsidRPr="00457723" w:rsidRDefault="00285958" w:rsidP="00285958">
      <w:pPr>
        <w:pStyle w:val="ListParagraph"/>
        <w:numPr>
          <w:ilvl w:val="1"/>
          <w:numId w:val="48"/>
        </w:numPr>
        <w:spacing w:line="240" w:lineRule="auto"/>
      </w:pPr>
      <w:r w:rsidRPr="00457723">
        <w:t xml:space="preserve">The estimated savings from the </w:t>
      </w:r>
      <w:r w:rsidR="00457723" w:rsidRPr="00457723">
        <w:t xml:space="preserve">new </w:t>
      </w:r>
      <w:r w:rsidRPr="00457723">
        <w:t xml:space="preserve">Integrated Rx program on just </w:t>
      </w:r>
      <w:r w:rsidR="00457723">
        <w:t xml:space="preserve">3 </w:t>
      </w:r>
      <w:r w:rsidRPr="00457723">
        <w:t>cancer medication</w:t>
      </w:r>
      <w:r w:rsidR="00457723">
        <w:t>s</w:t>
      </w:r>
      <w:r w:rsidR="00E26774">
        <w:t xml:space="preserve"> </w:t>
      </w:r>
      <w:r w:rsidRPr="00457723">
        <w:t xml:space="preserve">was $68,351.  </w:t>
      </w:r>
    </w:p>
    <w:p w14:paraId="79DD304A" w14:textId="244C680D" w:rsidR="00285958" w:rsidRPr="00457723" w:rsidRDefault="00285958" w:rsidP="00285958">
      <w:pPr>
        <w:pStyle w:val="ListParagraph"/>
        <w:numPr>
          <w:ilvl w:val="2"/>
          <w:numId w:val="48"/>
        </w:numPr>
        <w:spacing w:line="240" w:lineRule="auto"/>
      </w:pPr>
      <w:r w:rsidRPr="00457723">
        <w:t xml:space="preserve">The is a network of provider-based pharmacies, cancer, and cystic fibrosis centers.  Regence has over 450 provider clinic pharmacies across the nation.   </w:t>
      </w:r>
    </w:p>
    <w:p w14:paraId="35927A46" w14:textId="241210D2" w:rsidR="00285958" w:rsidRPr="00457723" w:rsidRDefault="00285958" w:rsidP="00285958">
      <w:pPr>
        <w:pStyle w:val="ListParagraph"/>
        <w:numPr>
          <w:ilvl w:val="2"/>
          <w:numId w:val="48"/>
        </w:numPr>
        <w:spacing w:line="240" w:lineRule="auto"/>
      </w:pPr>
      <w:r w:rsidRPr="00457723">
        <w:t xml:space="preserve">Members can receive specialty medication from one of these providers </w:t>
      </w:r>
      <w:r w:rsidR="00457723" w:rsidRPr="00457723">
        <w:t>if</w:t>
      </w:r>
      <w:r w:rsidRPr="00457723">
        <w:t xml:space="preserve"> the price is as good or better than Accredo, which is the plan’s preferred specialty pharmacy.</w:t>
      </w:r>
    </w:p>
    <w:p w14:paraId="51521948" w14:textId="03D65DD4" w:rsidR="00036D44" w:rsidRDefault="00036D44" w:rsidP="00036D44">
      <w:pPr>
        <w:spacing w:line="240" w:lineRule="auto"/>
        <w:rPr>
          <w:b/>
          <w:bCs/>
        </w:rPr>
      </w:pPr>
      <w:r w:rsidRPr="00CD3A42">
        <w:rPr>
          <w:b/>
          <w:bCs/>
        </w:rPr>
        <w:t>Considerations</w:t>
      </w:r>
      <w:r>
        <w:rPr>
          <w:b/>
          <w:bCs/>
        </w:rPr>
        <w:t>-CJ Hudson</w:t>
      </w:r>
      <w:r w:rsidRPr="00804098">
        <w:rPr>
          <w:b/>
          <w:bCs/>
        </w:rPr>
        <w:tab/>
      </w:r>
    </w:p>
    <w:p w14:paraId="1050928C" w14:textId="7F884132" w:rsidR="00036D44" w:rsidRPr="00036D44" w:rsidRDefault="00036D44" w:rsidP="00036D44">
      <w:pPr>
        <w:pStyle w:val="ListParagraph"/>
        <w:numPr>
          <w:ilvl w:val="1"/>
          <w:numId w:val="48"/>
        </w:numPr>
        <w:spacing w:line="240" w:lineRule="auto"/>
        <w:rPr>
          <w:b/>
          <w:bCs/>
        </w:rPr>
      </w:pPr>
      <w:r>
        <w:t>The recommendation is to add Enhanced Care Management.  The program supports high-cost claimants who have chronic health conditions.</w:t>
      </w:r>
    </w:p>
    <w:p w14:paraId="64316D96" w14:textId="633D9B42" w:rsidR="00036D44" w:rsidRPr="006C33DB" w:rsidRDefault="00036D44" w:rsidP="00036D4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>
        <w:t>Th</w:t>
      </w:r>
      <w:r w:rsidR="00305966">
        <w:t>e</w:t>
      </w:r>
      <w:r>
        <w:t xml:space="preserve"> enhanced program has a lower engagement threshold for </w:t>
      </w:r>
      <w:r w:rsidR="006C33DB">
        <w:t>high-cost</w:t>
      </w:r>
      <w:r>
        <w:t xml:space="preserve"> claimants on both the medical and pharmacy side</w:t>
      </w:r>
      <w:r w:rsidR="00362E32">
        <w:t xml:space="preserve"> and</w:t>
      </w:r>
      <w:r>
        <w:t xml:space="preserve"> improved reporting</w:t>
      </w:r>
      <w:r w:rsidR="005C348A">
        <w:t>,</w:t>
      </w:r>
      <w:r>
        <w:t xml:space="preserve"> compared to the existing care management program.</w:t>
      </w:r>
    </w:p>
    <w:p w14:paraId="78B3493E" w14:textId="1D1BDE17" w:rsidR="006C33DB" w:rsidRPr="00C80ECD" w:rsidRDefault="00FB5D24" w:rsidP="00036D4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>
        <w:t>The cost is $4 PEPM compared to $2.95 PEPM for the current core care management program.</w:t>
      </w:r>
    </w:p>
    <w:p w14:paraId="5E59BF95" w14:textId="02734FF2" w:rsidR="00C80ECD" w:rsidRPr="00F177BC" w:rsidRDefault="00C80ECD" w:rsidP="00036D44">
      <w:pPr>
        <w:pStyle w:val="ListParagraph"/>
        <w:numPr>
          <w:ilvl w:val="2"/>
          <w:numId w:val="48"/>
        </w:numPr>
        <w:spacing w:line="240" w:lineRule="auto"/>
        <w:rPr>
          <w:b/>
          <w:bCs/>
        </w:rPr>
      </w:pPr>
      <w:r>
        <w:t xml:space="preserve">Regence believes the additional cost will be offset by a more robust program that has more members being </w:t>
      </w:r>
      <w:r w:rsidR="00ED113D">
        <w:t xml:space="preserve">more </w:t>
      </w:r>
      <w:r>
        <w:t>closely managed.</w:t>
      </w:r>
    </w:p>
    <w:p w14:paraId="131B7CDE" w14:textId="77777777" w:rsidR="00F177BC" w:rsidRDefault="00F177BC" w:rsidP="00F177BC">
      <w:pPr>
        <w:spacing w:line="240" w:lineRule="auto"/>
        <w:rPr>
          <w:b/>
          <w:bCs/>
        </w:rPr>
      </w:pPr>
    </w:p>
    <w:p w14:paraId="4C4A2BBB" w14:textId="77777777" w:rsidR="00F177BC" w:rsidRDefault="00F177BC" w:rsidP="00F177BC">
      <w:pPr>
        <w:spacing w:line="240" w:lineRule="auto"/>
        <w:rPr>
          <w:b/>
          <w:bCs/>
        </w:rPr>
      </w:pPr>
    </w:p>
    <w:p w14:paraId="47B93C5C" w14:textId="77777777" w:rsidR="00F177BC" w:rsidRDefault="00F177BC" w:rsidP="00F177BC">
      <w:pPr>
        <w:spacing w:line="240" w:lineRule="auto"/>
        <w:rPr>
          <w:b/>
          <w:bCs/>
        </w:rPr>
      </w:pPr>
    </w:p>
    <w:p w14:paraId="3D89F0D3" w14:textId="77777777" w:rsidR="00F177BC" w:rsidRDefault="00F177BC" w:rsidP="00F177BC">
      <w:pPr>
        <w:spacing w:line="240" w:lineRule="auto"/>
        <w:rPr>
          <w:b/>
          <w:bCs/>
        </w:rPr>
      </w:pPr>
    </w:p>
    <w:p w14:paraId="48A95D12" w14:textId="77777777" w:rsidR="00F177BC" w:rsidRPr="00F177BC" w:rsidRDefault="00F177BC" w:rsidP="00F177BC">
      <w:pPr>
        <w:spacing w:line="240" w:lineRule="auto"/>
        <w:rPr>
          <w:b/>
          <w:bCs/>
        </w:rPr>
      </w:pPr>
    </w:p>
    <w:p w14:paraId="2FFCE3FE" w14:textId="6DF06AAE" w:rsidR="00036D44" w:rsidRDefault="00036D44" w:rsidP="00F177BC">
      <w:pPr>
        <w:pStyle w:val="ListParagraph"/>
        <w:numPr>
          <w:ilvl w:val="1"/>
          <w:numId w:val="48"/>
        </w:numPr>
        <w:spacing w:after="120" w:line="240" w:lineRule="auto"/>
      </w:pPr>
      <w:r w:rsidRPr="00823CBF">
        <w:lastRenderedPageBreak/>
        <w:t xml:space="preserve">Regence recommends adding the Enhanced Medication Support </w:t>
      </w:r>
      <w:r w:rsidR="00823CBF" w:rsidRPr="00823CBF">
        <w:t xml:space="preserve">tool </w:t>
      </w:r>
      <w:r w:rsidRPr="00823CBF">
        <w:t xml:space="preserve">to help members make informed decisions regarding medication costs.  The program helps steer members towards </w:t>
      </w:r>
      <w:r w:rsidR="00823CBF">
        <w:t>preferred and higher</w:t>
      </w:r>
      <w:r w:rsidR="00DD423A">
        <w:t xml:space="preserve"> </w:t>
      </w:r>
      <w:r w:rsidR="00823CBF">
        <w:t>value</w:t>
      </w:r>
      <w:r w:rsidRPr="00823CBF">
        <w:t xml:space="preserve"> medications.</w:t>
      </w:r>
    </w:p>
    <w:p w14:paraId="28DB6FA4" w14:textId="55346096" w:rsidR="00DD423A" w:rsidRPr="00823CBF" w:rsidRDefault="00DD423A" w:rsidP="00F177BC">
      <w:pPr>
        <w:pStyle w:val="ListParagraph"/>
        <w:numPr>
          <w:ilvl w:val="2"/>
          <w:numId w:val="48"/>
        </w:numPr>
        <w:spacing w:after="120" w:line="240" w:lineRule="auto"/>
      </w:pPr>
      <w:r>
        <w:t>Based 2023 claim experience, Regence sees potential savings of $100k (assumes 100% engagement) on steerage towards lower cost medications.</w:t>
      </w:r>
    </w:p>
    <w:p w14:paraId="37B94116" w14:textId="77777777" w:rsidR="00F177BC" w:rsidRDefault="00F177BC" w:rsidP="002D33AD"/>
    <w:p w14:paraId="28394AED" w14:textId="77777777" w:rsidR="00E52B24" w:rsidRDefault="00E52B24" w:rsidP="002D33AD"/>
    <w:p w14:paraId="3C901581" w14:textId="77777777" w:rsidR="00E52B24" w:rsidRDefault="00E52B24" w:rsidP="002D33AD"/>
    <w:p w14:paraId="55F5EBE9" w14:textId="38FC27CF" w:rsidR="00F77F9E" w:rsidRPr="00FE1589" w:rsidRDefault="00B14D69" w:rsidP="002D33AD">
      <w:r>
        <w:t>Meeting Adjourned.</w:t>
      </w:r>
    </w:p>
    <w:sectPr w:rsidR="00F77F9E" w:rsidRPr="00FE1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FB31" w14:textId="77777777" w:rsidR="00204A60" w:rsidRDefault="00204A60" w:rsidP="003453E0">
      <w:pPr>
        <w:spacing w:line="240" w:lineRule="auto"/>
      </w:pPr>
      <w:r>
        <w:separator/>
      </w:r>
    </w:p>
  </w:endnote>
  <w:endnote w:type="continuationSeparator" w:id="0">
    <w:p w14:paraId="65FD3F19" w14:textId="77777777" w:rsidR="00204A60" w:rsidRDefault="00204A60" w:rsidP="0034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CF1C" w14:textId="77777777" w:rsidR="007B016E" w:rsidRDefault="007B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735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70784" w14:textId="77777777" w:rsidR="00A319BB" w:rsidRDefault="00A31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85121" w14:textId="26FCD54C" w:rsidR="003453E0" w:rsidRDefault="00A319BB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631B43">
      <w:rPr>
        <w:noProof/>
      </w:rPr>
      <w:t>August 26, 2024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FD48" w14:textId="77777777" w:rsidR="007B016E" w:rsidRDefault="007B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6DD8" w14:textId="77777777" w:rsidR="00204A60" w:rsidRDefault="00204A60" w:rsidP="003453E0">
      <w:pPr>
        <w:spacing w:line="240" w:lineRule="auto"/>
      </w:pPr>
      <w:r>
        <w:separator/>
      </w:r>
    </w:p>
  </w:footnote>
  <w:footnote w:type="continuationSeparator" w:id="0">
    <w:p w14:paraId="73CD9A99" w14:textId="77777777" w:rsidR="00204A60" w:rsidRDefault="00204A60" w:rsidP="00345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AA9E" w14:textId="77777777" w:rsidR="007B016E" w:rsidRDefault="007B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F661" w14:textId="77777777" w:rsidR="007B016E" w:rsidRDefault="007B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344E" w14:textId="77777777" w:rsidR="007B016E" w:rsidRDefault="007B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BA5"/>
    <w:multiLevelType w:val="hybridMultilevel"/>
    <w:tmpl w:val="0F0A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E81"/>
    <w:multiLevelType w:val="hybridMultilevel"/>
    <w:tmpl w:val="F4E20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90F"/>
    <w:multiLevelType w:val="hybridMultilevel"/>
    <w:tmpl w:val="DE88AE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6602CD"/>
    <w:multiLevelType w:val="multilevel"/>
    <w:tmpl w:val="BB8A3268"/>
    <w:name w:val="zzmpSRLeg2A||_SRLeg2A|2|3|1|5|0|35||1|0|32||1|0|32||1|0|32||1|0|32||1|0|32||1|0|32||1|0|32||mpNA||"/>
    <w:lvl w:ilvl="0">
      <w:start w:val="1"/>
      <w:numFmt w:val="decimal"/>
      <w:lvlRestart w:val="0"/>
      <w:pStyle w:val="SRLeg2A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000000"/>
        <w:sz w:val="24"/>
        <w:u w:val="none"/>
      </w:rPr>
    </w:lvl>
    <w:lvl w:ilvl="1">
      <w:start w:val="1"/>
      <w:numFmt w:val="decimal"/>
      <w:pStyle w:val="SRLeg2AL2"/>
      <w:isLgl/>
      <w:lvlText w:val="%1.%2"/>
      <w:lvlJc w:val="left"/>
      <w:pPr>
        <w:tabs>
          <w:tab w:val="num" w:pos="2160"/>
        </w:tabs>
        <w:ind w:left="144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2">
      <w:start w:val="1"/>
      <w:numFmt w:val="decimal"/>
      <w:pStyle w:val="SRLeg2AL3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color w:val="000000"/>
        <w:sz w:val="24"/>
        <w:u w:val="none"/>
      </w:rPr>
    </w:lvl>
    <w:lvl w:ilvl="3">
      <w:start w:val="1"/>
      <w:numFmt w:val="lowerLetter"/>
      <w:pStyle w:val="SRLeg2AL4"/>
      <w:lvlText w:val="(%4)"/>
      <w:lvlJc w:val="left"/>
      <w:pPr>
        <w:tabs>
          <w:tab w:val="num" w:pos="2880"/>
        </w:tabs>
        <w:ind w:left="720" w:firstLine="1440"/>
      </w:pPr>
      <w:rPr>
        <w:rFonts w:ascii="Calibri" w:hAnsi="Calibri" w:cs="Times New Roman"/>
        <w:color w:val="000000"/>
        <w:sz w:val="22"/>
        <w:u w:val="none"/>
      </w:rPr>
    </w:lvl>
    <w:lvl w:ilvl="4">
      <w:start w:val="1"/>
      <w:numFmt w:val="lowerRoman"/>
      <w:pStyle w:val="SRLeg2AL5"/>
      <w:lvlText w:val="(%5)"/>
      <w:lvlJc w:val="left"/>
      <w:pPr>
        <w:tabs>
          <w:tab w:val="num" w:pos="3600"/>
        </w:tabs>
        <w:ind w:left="1440" w:firstLine="1440"/>
      </w:pPr>
      <w:rPr>
        <w:rFonts w:ascii="Calibri" w:hAnsi="Calibri" w:cs="Times New Roman"/>
        <w:color w:val="000000"/>
        <w:sz w:val="22"/>
        <w:u w:val="none"/>
      </w:rPr>
    </w:lvl>
    <w:lvl w:ilvl="5">
      <w:start w:val="1"/>
      <w:numFmt w:val="decimal"/>
      <w:pStyle w:val="SRLeg2AL6"/>
      <w:lvlText w:val="%6)"/>
      <w:lvlJc w:val="left"/>
      <w:pPr>
        <w:tabs>
          <w:tab w:val="num" w:pos="4320"/>
        </w:tabs>
        <w:ind w:left="2160" w:firstLine="1440"/>
      </w:pPr>
      <w:rPr>
        <w:rFonts w:ascii="Calibri" w:hAnsi="Calibri" w:cs="Times New Roman"/>
        <w:color w:val="000000"/>
        <w:sz w:val="22"/>
        <w:u w:val="none"/>
      </w:rPr>
    </w:lvl>
    <w:lvl w:ilvl="6">
      <w:start w:val="1"/>
      <w:numFmt w:val="lowerLetter"/>
      <w:pStyle w:val="SRLeg2AL7"/>
      <w:lvlText w:val="%7)"/>
      <w:lvlJc w:val="left"/>
      <w:pPr>
        <w:tabs>
          <w:tab w:val="num" w:pos="5040"/>
        </w:tabs>
        <w:ind w:left="2880" w:firstLine="1440"/>
      </w:pPr>
      <w:rPr>
        <w:rFonts w:ascii="Calibri" w:hAnsi="Calibri" w:cs="Times New Roman"/>
        <w:color w:val="000000"/>
        <w:sz w:val="22"/>
        <w:u w:val="none"/>
      </w:rPr>
    </w:lvl>
    <w:lvl w:ilvl="7">
      <w:start w:val="1"/>
      <w:numFmt w:val="lowerRoman"/>
      <w:pStyle w:val="SRLeg2AL8"/>
      <w:lvlText w:val="%8)"/>
      <w:lvlJc w:val="left"/>
      <w:pPr>
        <w:tabs>
          <w:tab w:val="num" w:pos="5760"/>
        </w:tabs>
        <w:ind w:left="3600" w:firstLine="1440"/>
      </w:pPr>
      <w:rPr>
        <w:rFonts w:ascii="Calibri" w:hAnsi="Calibri" w:cs="Times New Roman"/>
        <w:color w:val="00000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7F86736"/>
    <w:multiLevelType w:val="hybridMultilevel"/>
    <w:tmpl w:val="980C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47D"/>
    <w:multiLevelType w:val="hybridMultilevel"/>
    <w:tmpl w:val="CA1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D7D93"/>
    <w:multiLevelType w:val="hybridMultilevel"/>
    <w:tmpl w:val="03D6A7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2678B"/>
    <w:multiLevelType w:val="hybridMultilevel"/>
    <w:tmpl w:val="265E3D9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1D848A7"/>
    <w:multiLevelType w:val="hybridMultilevel"/>
    <w:tmpl w:val="E4A083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200391E"/>
    <w:multiLevelType w:val="hybridMultilevel"/>
    <w:tmpl w:val="096E44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C0F70"/>
    <w:multiLevelType w:val="hybridMultilevel"/>
    <w:tmpl w:val="ED544B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686F7B"/>
    <w:multiLevelType w:val="hybridMultilevel"/>
    <w:tmpl w:val="1CE604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D1D63"/>
    <w:multiLevelType w:val="hybridMultilevel"/>
    <w:tmpl w:val="D646E69E"/>
    <w:lvl w:ilvl="0" w:tplc="D7B27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96156"/>
    <w:multiLevelType w:val="hybridMultilevel"/>
    <w:tmpl w:val="F308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E73D2"/>
    <w:multiLevelType w:val="hybridMultilevel"/>
    <w:tmpl w:val="11900B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96118"/>
    <w:multiLevelType w:val="hybridMultilevel"/>
    <w:tmpl w:val="67766F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FB2EB8"/>
    <w:multiLevelType w:val="hybridMultilevel"/>
    <w:tmpl w:val="4C8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45E22"/>
    <w:multiLevelType w:val="hybridMultilevel"/>
    <w:tmpl w:val="FB9A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73F"/>
    <w:multiLevelType w:val="hybridMultilevel"/>
    <w:tmpl w:val="756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76AC"/>
    <w:multiLevelType w:val="hybridMultilevel"/>
    <w:tmpl w:val="E75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251A"/>
    <w:multiLevelType w:val="hybridMultilevel"/>
    <w:tmpl w:val="037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52C"/>
    <w:multiLevelType w:val="hybridMultilevel"/>
    <w:tmpl w:val="8E64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D6E35"/>
    <w:multiLevelType w:val="hybridMultilevel"/>
    <w:tmpl w:val="4BBCCC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372B38EA"/>
    <w:multiLevelType w:val="hybridMultilevel"/>
    <w:tmpl w:val="418641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82944EB"/>
    <w:multiLevelType w:val="hybridMultilevel"/>
    <w:tmpl w:val="815C44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133C68"/>
    <w:multiLevelType w:val="hybridMultilevel"/>
    <w:tmpl w:val="CD1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758ED"/>
    <w:multiLevelType w:val="hybridMultilevel"/>
    <w:tmpl w:val="315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1233B"/>
    <w:multiLevelType w:val="hybridMultilevel"/>
    <w:tmpl w:val="A030E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953F13"/>
    <w:multiLevelType w:val="hybridMultilevel"/>
    <w:tmpl w:val="FB72EF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3C3B9B"/>
    <w:multiLevelType w:val="hybridMultilevel"/>
    <w:tmpl w:val="320A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134FE"/>
    <w:multiLevelType w:val="hybridMultilevel"/>
    <w:tmpl w:val="6726A0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AC5E7C"/>
    <w:multiLevelType w:val="hybridMultilevel"/>
    <w:tmpl w:val="EF924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186403D"/>
    <w:multiLevelType w:val="hybridMultilevel"/>
    <w:tmpl w:val="308E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12C13"/>
    <w:multiLevelType w:val="hybridMultilevel"/>
    <w:tmpl w:val="2452C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026BE5"/>
    <w:multiLevelType w:val="hybridMultilevel"/>
    <w:tmpl w:val="0FF6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9451D"/>
    <w:multiLevelType w:val="hybridMultilevel"/>
    <w:tmpl w:val="4AE808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64D11BC"/>
    <w:multiLevelType w:val="hybridMultilevel"/>
    <w:tmpl w:val="FAD8E3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1B72C7"/>
    <w:multiLevelType w:val="hybridMultilevel"/>
    <w:tmpl w:val="3700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A29D1"/>
    <w:multiLevelType w:val="hybridMultilevel"/>
    <w:tmpl w:val="3664ED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6C2048"/>
    <w:multiLevelType w:val="hybridMultilevel"/>
    <w:tmpl w:val="517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E1103"/>
    <w:multiLevelType w:val="hybridMultilevel"/>
    <w:tmpl w:val="AB2084B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1" w15:restartNumberingAfterBreak="0">
    <w:nsid w:val="648756F5"/>
    <w:multiLevelType w:val="hybridMultilevel"/>
    <w:tmpl w:val="99B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860B0"/>
    <w:multiLevelType w:val="hybridMultilevel"/>
    <w:tmpl w:val="0E72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25679"/>
    <w:multiLevelType w:val="hybridMultilevel"/>
    <w:tmpl w:val="32C0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132D1"/>
    <w:multiLevelType w:val="hybridMultilevel"/>
    <w:tmpl w:val="5E00A99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5" w15:restartNumberingAfterBreak="0">
    <w:nsid w:val="6F502B9F"/>
    <w:multiLevelType w:val="hybridMultilevel"/>
    <w:tmpl w:val="485E9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41F71"/>
    <w:multiLevelType w:val="hybridMultilevel"/>
    <w:tmpl w:val="D90403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BBF2CA1"/>
    <w:multiLevelType w:val="hybridMultilevel"/>
    <w:tmpl w:val="785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F098E"/>
    <w:multiLevelType w:val="hybridMultilevel"/>
    <w:tmpl w:val="7D6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9042">
    <w:abstractNumId w:val="5"/>
  </w:num>
  <w:num w:numId="2" w16cid:durableId="218713998">
    <w:abstractNumId w:val="6"/>
  </w:num>
  <w:num w:numId="3" w16cid:durableId="2110199625">
    <w:abstractNumId w:val="8"/>
  </w:num>
  <w:num w:numId="4" w16cid:durableId="1919435192">
    <w:abstractNumId w:val="44"/>
  </w:num>
  <w:num w:numId="5" w16cid:durableId="1979216735">
    <w:abstractNumId w:val="16"/>
  </w:num>
  <w:num w:numId="6" w16cid:durableId="2094859261">
    <w:abstractNumId w:val="29"/>
  </w:num>
  <w:num w:numId="7" w16cid:durableId="332992593">
    <w:abstractNumId w:val="31"/>
  </w:num>
  <w:num w:numId="8" w16cid:durableId="1309938292">
    <w:abstractNumId w:val="36"/>
  </w:num>
  <w:num w:numId="9" w16cid:durableId="951863781">
    <w:abstractNumId w:val="43"/>
  </w:num>
  <w:num w:numId="10" w16cid:durableId="1988126099">
    <w:abstractNumId w:val="4"/>
  </w:num>
  <w:num w:numId="11" w16cid:durableId="1846750877">
    <w:abstractNumId w:val="40"/>
  </w:num>
  <w:num w:numId="12" w16cid:durableId="1048143096">
    <w:abstractNumId w:val="7"/>
  </w:num>
  <w:num w:numId="13" w16cid:durableId="120999889">
    <w:abstractNumId w:val="19"/>
  </w:num>
  <w:num w:numId="14" w16cid:durableId="414521810">
    <w:abstractNumId w:val="48"/>
  </w:num>
  <w:num w:numId="15" w16cid:durableId="341710852">
    <w:abstractNumId w:val="35"/>
  </w:num>
  <w:num w:numId="16" w16cid:durableId="406734866">
    <w:abstractNumId w:val="22"/>
  </w:num>
  <w:num w:numId="17" w16cid:durableId="389113657">
    <w:abstractNumId w:val="39"/>
  </w:num>
  <w:num w:numId="18" w16cid:durableId="650867832">
    <w:abstractNumId w:val="20"/>
  </w:num>
  <w:num w:numId="19" w16cid:durableId="1185510046">
    <w:abstractNumId w:val="21"/>
  </w:num>
  <w:num w:numId="20" w16cid:durableId="1675692601">
    <w:abstractNumId w:val="17"/>
  </w:num>
  <w:num w:numId="21" w16cid:durableId="256405081">
    <w:abstractNumId w:val="42"/>
  </w:num>
  <w:num w:numId="22" w16cid:durableId="431702891">
    <w:abstractNumId w:val="23"/>
  </w:num>
  <w:num w:numId="23" w16cid:durableId="495345883">
    <w:abstractNumId w:val="2"/>
  </w:num>
  <w:num w:numId="24" w16cid:durableId="594098539">
    <w:abstractNumId w:val="11"/>
  </w:num>
  <w:num w:numId="25" w16cid:durableId="858352985">
    <w:abstractNumId w:val="26"/>
  </w:num>
  <w:num w:numId="26" w16cid:durableId="233008323">
    <w:abstractNumId w:val="3"/>
  </w:num>
  <w:num w:numId="27" w16cid:durableId="1479037464">
    <w:abstractNumId w:val="15"/>
  </w:num>
  <w:num w:numId="28" w16cid:durableId="1848212542">
    <w:abstractNumId w:val="45"/>
  </w:num>
  <w:num w:numId="29" w16cid:durableId="708185623">
    <w:abstractNumId w:val="30"/>
  </w:num>
  <w:num w:numId="30" w16cid:durableId="100343978">
    <w:abstractNumId w:val="1"/>
  </w:num>
  <w:num w:numId="31" w16cid:durableId="313071247">
    <w:abstractNumId w:val="33"/>
  </w:num>
  <w:num w:numId="32" w16cid:durableId="714039958">
    <w:abstractNumId w:val="46"/>
  </w:num>
  <w:num w:numId="33" w16cid:durableId="2100323477">
    <w:abstractNumId w:val="38"/>
  </w:num>
  <w:num w:numId="34" w16cid:durableId="2014141008">
    <w:abstractNumId w:val="37"/>
  </w:num>
  <w:num w:numId="35" w16cid:durableId="700252565">
    <w:abstractNumId w:val="41"/>
  </w:num>
  <w:num w:numId="36" w16cid:durableId="576404458">
    <w:abstractNumId w:val="24"/>
  </w:num>
  <w:num w:numId="37" w16cid:durableId="1536499193">
    <w:abstractNumId w:val="34"/>
  </w:num>
  <w:num w:numId="38" w16cid:durableId="227768738">
    <w:abstractNumId w:val="28"/>
  </w:num>
  <w:num w:numId="39" w16cid:durableId="526212213">
    <w:abstractNumId w:val="14"/>
  </w:num>
  <w:num w:numId="40" w16cid:durableId="334769064">
    <w:abstractNumId w:val="9"/>
  </w:num>
  <w:num w:numId="41" w16cid:durableId="994456208">
    <w:abstractNumId w:val="27"/>
  </w:num>
  <w:num w:numId="42" w16cid:durableId="855118632">
    <w:abstractNumId w:val="10"/>
  </w:num>
  <w:num w:numId="43" w16cid:durableId="1501627166">
    <w:abstractNumId w:val="13"/>
  </w:num>
  <w:num w:numId="44" w16cid:durableId="564612271">
    <w:abstractNumId w:val="12"/>
  </w:num>
  <w:num w:numId="45" w16cid:durableId="2018922573">
    <w:abstractNumId w:val="32"/>
  </w:num>
  <w:num w:numId="46" w16cid:durableId="1283684935">
    <w:abstractNumId w:val="25"/>
  </w:num>
  <w:num w:numId="47" w16cid:durableId="998800733">
    <w:abstractNumId w:val="18"/>
  </w:num>
  <w:num w:numId="48" w16cid:durableId="23679911">
    <w:abstractNumId w:val="47"/>
  </w:num>
  <w:num w:numId="49" w16cid:durableId="4955335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F"/>
    <w:rsid w:val="00000BB1"/>
    <w:rsid w:val="00001FA7"/>
    <w:rsid w:val="000020DB"/>
    <w:rsid w:val="00002D42"/>
    <w:rsid w:val="000030DA"/>
    <w:rsid w:val="0000340A"/>
    <w:rsid w:val="00003666"/>
    <w:rsid w:val="000037D9"/>
    <w:rsid w:val="00004875"/>
    <w:rsid w:val="00005F1A"/>
    <w:rsid w:val="00007223"/>
    <w:rsid w:val="00007686"/>
    <w:rsid w:val="00007CCE"/>
    <w:rsid w:val="00011B9E"/>
    <w:rsid w:val="000121A9"/>
    <w:rsid w:val="000135E7"/>
    <w:rsid w:val="00013664"/>
    <w:rsid w:val="00013677"/>
    <w:rsid w:val="00014020"/>
    <w:rsid w:val="000171AC"/>
    <w:rsid w:val="00017E2B"/>
    <w:rsid w:val="00017E63"/>
    <w:rsid w:val="00017F72"/>
    <w:rsid w:val="0002120F"/>
    <w:rsid w:val="0002228A"/>
    <w:rsid w:val="000229AF"/>
    <w:rsid w:val="00023344"/>
    <w:rsid w:val="0002407C"/>
    <w:rsid w:val="000240EB"/>
    <w:rsid w:val="000254E0"/>
    <w:rsid w:val="00025BB0"/>
    <w:rsid w:val="0002649A"/>
    <w:rsid w:val="00027249"/>
    <w:rsid w:val="000279AB"/>
    <w:rsid w:val="00031621"/>
    <w:rsid w:val="000335F6"/>
    <w:rsid w:val="000360A2"/>
    <w:rsid w:val="00036D44"/>
    <w:rsid w:val="00037089"/>
    <w:rsid w:val="00040A4C"/>
    <w:rsid w:val="00041F65"/>
    <w:rsid w:val="00043E6E"/>
    <w:rsid w:val="0004456A"/>
    <w:rsid w:val="000445C5"/>
    <w:rsid w:val="0004560D"/>
    <w:rsid w:val="000463D3"/>
    <w:rsid w:val="00046939"/>
    <w:rsid w:val="00046D04"/>
    <w:rsid w:val="00046D96"/>
    <w:rsid w:val="000477DB"/>
    <w:rsid w:val="0005329B"/>
    <w:rsid w:val="00054505"/>
    <w:rsid w:val="000560B1"/>
    <w:rsid w:val="000600DB"/>
    <w:rsid w:val="000622CB"/>
    <w:rsid w:val="00064AC2"/>
    <w:rsid w:val="00065B3D"/>
    <w:rsid w:val="00066048"/>
    <w:rsid w:val="000676E6"/>
    <w:rsid w:val="00067FE1"/>
    <w:rsid w:val="000701D7"/>
    <w:rsid w:val="000704CC"/>
    <w:rsid w:val="00071CF3"/>
    <w:rsid w:val="00072765"/>
    <w:rsid w:val="00074D14"/>
    <w:rsid w:val="000754CB"/>
    <w:rsid w:val="00075512"/>
    <w:rsid w:val="00075EB1"/>
    <w:rsid w:val="00075F42"/>
    <w:rsid w:val="00076BFB"/>
    <w:rsid w:val="00077D2B"/>
    <w:rsid w:val="000812FE"/>
    <w:rsid w:val="00081834"/>
    <w:rsid w:val="00082ED6"/>
    <w:rsid w:val="00083DA5"/>
    <w:rsid w:val="00084BE5"/>
    <w:rsid w:val="0008583E"/>
    <w:rsid w:val="00085C94"/>
    <w:rsid w:val="00092A4B"/>
    <w:rsid w:val="00094D66"/>
    <w:rsid w:val="0009609B"/>
    <w:rsid w:val="00096C52"/>
    <w:rsid w:val="000A2681"/>
    <w:rsid w:val="000A31C1"/>
    <w:rsid w:val="000A4067"/>
    <w:rsid w:val="000A4783"/>
    <w:rsid w:val="000A616B"/>
    <w:rsid w:val="000A7287"/>
    <w:rsid w:val="000A78FA"/>
    <w:rsid w:val="000B04DA"/>
    <w:rsid w:val="000B0738"/>
    <w:rsid w:val="000B0828"/>
    <w:rsid w:val="000B4AF8"/>
    <w:rsid w:val="000B5322"/>
    <w:rsid w:val="000B76D8"/>
    <w:rsid w:val="000B7884"/>
    <w:rsid w:val="000C04A2"/>
    <w:rsid w:val="000C071F"/>
    <w:rsid w:val="000C0A4D"/>
    <w:rsid w:val="000C0FB1"/>
    <w:rsid w:val="000C2469"/>
    <w:rsid w:val="000C24FB"/>
    <w:rsid w:val="000C27E3"/>
    <w:rsid w:val="000C4B27"/>
    <w:rsid w:val="000C5929"/>
    <w:rsid w:val="000C6BC7"/>
    <w:rsid w:val="000C6C72"/>
    <w:rsid w:val="000C779E"/>
    <w:rsid w:val="000D3908"/>
    <w:rsid w:val="000D443B"/>
    <w:rsid w:val="000D4800"/>
    <w:rsid w:val="000D65DE"/>
    <w:rsid w:val="000D6627"/>
    <w:rsid w:val="000D66A9"/>
    <w:rsid w:val="000D66F8"/>
    <w:rsid w:val="000D6A6E"/>
    <w:rsid w:val="000E02BF"/>
    <w:rsid w:val="000E09C3"/>
    <w:rsid w:val="000E35D0"/>
    <w:rsid w:val="000E62EF"/>
    <w:rsid w:val="000E6AEB"/>
    <w:rsid w:val="000E7AB7"/>
    <w:rsid w:val="000F124B"/>
    <w:rsid w:val="000F13B3"/>
    <w:rsid w:val="000F1664"/>
    <w:rsid w:val="000F18A3"/>
    <w:rsid w:val="000F19E1"/>
    <w:rsid w:val="000F582D"/>
    <w:rsid w:val="000F5F9C"/>
    <w:rsid w:val="000F7217"/>
    <w:rsid w:val="000F788F"/>
    <w:rsid w:val="000F7AD2"/>
    <w:rsid w:val="00101A49"/>
    <w:rsid w:val="00101A85"/>
    <w:rsid w:val="00104081"/>
    <w:rsid w:val="001042E5"/>
    <w:rsid w:val="0010469F"/>
    <w:rsid w:val="00104FAC"/>
    <w:rsid w:val="00105BA5"/>
    <w:rsid w:val="00105DAD"/>
    <w:rsid w:val="001079BB"/>
    <w:rsid w:val="00107C8E"/>
    <w:rsid w:val="00110FCC"/>
    <w:rsid w:val="00113B10"/>
    <w:rsid w:val="00113D6D"/>
    <w:rsid w:val="00117237"/>
    <w:rsid w:val="00120143"/>
    <w:rsid w:val="00120767"/>
    <w:rsid w:val="0012249E"/>
    <w:rsid w:val="00122CFD"/>
    <w:rsid w:val="00123618"/>
    <w:rsid w:val="00124C03"/>
    <w:rsid w:val="001268F9"/>
    <w:rsid w:val="00126D81"/>
    <w:rsid w:val="00131B18"/>
    <w:rsid w:val="00132019"/>
    <w:rsid w:val="00133949"/>
    <w:rsid w:val="00135AF6"/>
    <w:rsid w:val="00136143"/>
    <w:rsid w:val="00136873"/>
    <w:rsid w:val="00136C78"/>
    <w:rsid w:val="00137827"/>
    <w:rsid w:val="00140077"/>
    <w:rsid w:val="00140438"/>
    <w:rsid w:val="001412FC"/>
    <w:rsid w:val="001418BF"/>
    <w:rsid w:val="00142C22"/>
    <w:rsid w:val="001443DA"/>
    <w:rsid w:val="00144FE5"/>
    <w:rsid w:val="001455B3"/>
    <w:rsid w:val="001458FD"/>
    <w:rsid w:val="00145942"/>
    <w:rsid w:val="00147EBA"/>
    <w:rsid w:val="00151297"/>
    <w:rsid w:val="001538A2"/>
    <w:rsid w:val="00153A98"/>
    <w:rsid w:val="0015458F"/>
    <w:rsid w:val="00154F17"/>
    <w:rsid w:val="00155E75"/>
    <w:rsid w:val="001563DF"/>
    <w:rsid w:val="00156E9A"/>
    <w:rsid w:val="001604DE"/>
    <w:rsid w:val="0016063B"/>
    <w:rsid w:val="00163BA4"/>
    <w:rsid w:val="00163BDD"/>
    <w:rsid w:val="00163BF2"/>
    <w:rsid w:val="00164C3C"/>
    <w:rsid w:val="001677DF"/>
    <w:rsid w:val="00170A38"/>
    <w:rsid w:val="00170D1C"/>
    <w:rsid w:val="00170E9E"/>
    <w:rsid w:val="001711D7"/>
    <w:rsid w:val="00175277"/>
    <w:rsid w:val="001755A9"/>
    <w:rsid w:val="001765FA"/>
    <w:rsid w:val="00180A8D"/>
    <w:rsid w:val="001817DA"/>
    <w:rsid w:val="001824D8"/>
    <w:rsid w:val="00182C79"/>
    <w:rsid w:val="00187625"/>
    <w:rsid w:val="0018764B"/>
    <w:rsid w:val="0019054C"/>
    <w:rsid w:val="0019094A"/>
    <w:rsid w:val="00190B48"/>
    <w:rsid w:val="00191D87"/>
    <w:rsid w:val="001920BA"/>
    <w:rsid w:val="00192957"/>
    <w:rsid w:val="00192ECA"/>
    <w:rsid w:val="00193E80"/>
    <w:rsid w:val="00195AF8"/>
    <w:rsid w:val="00197705"/>
    <w:rsid w:val="00197C1B"/>
    <w:rsid w:val="00197E16"/>
    <w:rsid w:val="001A06BF"/>
    <w:rsid w:val="001A0966"/>
    <w:rsid w:val="001A2579"/>
    <w:rsid w:val="001A3A09"/>
    <w:rsid w:val="001A3C9F"/>
    <w:rsid w:val="001A424B"/>
    <w:rsid w:val="001A4E24"/>
    <w:rsid w:val="001A5566"/>
    <w:rsid w:val="001A5C27"/>
    <w:rsid w:val="001A6AC8"/>
    <w:rsid w:val="001B132E"/>
    <w:rsid w:val="001B3BC1"/>
    <w:rsid w:val="001B7FC4"/>
    <w:rsid w:val="001C019A"/>
    <w:rsid w:val="001C030A"/>
    <w:rsid w:val="001C071C"/>
    <w:rsid w:val="001C2A58"/>
    <w:rsid w:val="001C2BEB"/>
    <w:rsid w:val="001C5039"/>
    <w:rsid w:val="001C5296"/>
    <w:rsid w:val="001C6CED"/>
    <w:rsid w:val="001C72F1"/>
    <w:rsid w:val="001D1059"/>
    <w:rsid w:val="001D10D5"/>
    <w:rsid w:val="001D12C6"/>
    <w:rsid w:val="001D1380"/>
    <w:rsid w:val="001D217E"/>
    <w:rsid w:val="001D472C"/>
    <w:rsid w:val="001D4DDA"/>
    <w:rsid w:val="001D5C3C"/>
    <w:rsid w:val="001D606E"/>
    <w:rsid w:val="001D6DF6"/>
    <w:rsid w:val="001D7A6D"/>
    <w:rsid w:val="001E1736"/>
    <w:rsid w:val="001E19B1"/>
    <w:rsid w:val="001E3794"/>
    <w:rsid w:val="001E3D75"/>
    <w:rsid w:val="001E5B20"/>
    <w:rsid w:val="001E634D"/>
    <w:rsid w:val="001E64D7"/>
    <w:rsid w:val="001F033A"/>
    <w:rsid w:val="001F06B1"/>
    <w:rsid w:val="001F07A4"/>
    <w:rsid w:val="001F0887"/>
    <w:rsid w:val="001F3006"/>
    <w:rsid w:val="001F36AC"/>
    <w:rsid w:val="001F51A8"/>
    <w:rsid w:val="001F5577"/>
    <w:rsid w:val="001F7C84"/>
    <w:rsid w:val="00200098"/>
    <w:rsid w:val="002026BE"/>
    <w:rsid w:val="00202DB8"/>
    <w:rsid w:val="00202F8B"/>
    <w:rsid w:val="00204129"/>
    <w:rsid w:val="00204755"/>
    <w:rsid w:val="00204A60"/>
    <w:rsid w:val="00204D8C"/>
    <w:rsid w:val="00205ADE"/>
    <w:rsid w:val="00205EAD"/>
    <w:rsid w:val="002074B0"/>
    <w:rsid w:val="00210B01"/>
    <w:rsid w:val="00210B51"/>
    <w:rsid w:val="002116B9"/>
    <w:rsid w:val="00212F5F"/>
    <w:rsid w:val="00213B2D"/>
    <w:rsid w:val="002154C2"/>
    <w:rsid w:val="00216266"/>
    <w:rsid w:val="002163E1"/>
    <w:rsid w:val="002168E0"/>
    <w:rsid w:val="00216C25"/>
    <w:rsid w:val="00216D37"/>
    <w:rsid w:val="002172E9"/>
    <w:rsid w:val="002176EA"/>
    <w:rsid w:val="002177DD"/>
    <w:rsid w:val="00217CFB"/>
    <w:rsid w:val="00221DBD"/>
    <w:rsid w:val="00221E35"/>
    <w:rsid w:val="00222725"/>
    <w:rsid w:val="00225CD3"/>
    <w:rsid w:val="00230D0C"/>
    <w:rsid w:val="00231896"/>
    <w:rsid w:val="0023269B"/>
    <w:rsid w:val="00232853"/>
    <w:rsid w:val="002339A7"/>
    <w:rsid w:val="0023477E"/>
    <w:rsid w:val="00236B14"/>
    <w:rsid w:val="00237533"/>
    <w:rsid w:val="002406DE"/>
    <w:rsid w:val="00241140"/>
    <w:rsid w:val="00243924"/>
    <w:rsid w:val="00243B12"/>
    <w:rsid w:val="00244C98"/>
    <w:rsid w:val="00245C3D"/>
    <w:rsid w:val="002471AF"/>
    <w:rsid w:val="002472A8"/>
    <w:rsid w:val="00247BC0"/>
    <w:rsid w:val="00250429"/>
    <w:rsid w:val="00250EF8"/>
    <w:rsid w:val="00252021"/>
    <w:rsid w:val="00252538"/>
    <w:rsid w:val="00254153"/>
    <w:rsid w:val="00254426"/>
    <w:rsid w:val="00257033"/>
    <w:rsid w:val="00257979"/>
    <w:rsid w:val="0026165A"/>
    <w:rsid w:val="00261B9D"/>
    <w:rsid w:val="00262458"/>
    <w:rsid w:val="002632DC"/>
    <w:rsid w:val="00263F73"/>
    <w:rsid w:val="0026427A"/>
    <w:rsid w:val="0026457B"/>
    <w:rsid w:val="0026563A"/>
    <w:rsid w:val="00266034"/>
    <w:rsid w:val="002703B3"/>
    <w:rsid w:val="0027124F"/>
    <w:rsid w:val="00271489"/>
    <w:rsid w:val="0027148B"/>
    <w:rsid w:val="00271E04"/>
    <w:rsid w:val="0027248A"/>
    <w:rsid w:val="00274A75"/>
    <w:rsid w:val="00275A80"/>
    <w:rsid w:val="00275D8B"/>
    <w:rsid w:val="002775FC"/>
    <w:rsid w:val="00277E3D"/>
    <w:rsid w:val="002810F9"/>
    <w:rsid w:val="002827F4"/>
    <w:rsid w:val="00283190"/>
    <w:rsid w:val="00283777"/>
    <w:rsid w:val="002838AB"/>
    <w:rsid w:val="00283A50"/>
    <w:rsid w:val="00283BCA"/>
    <w:rsid w:val="00285958"/>
    <w:rsid w:val="00285CAD"/>
    <w:rsid w:val="00286696"/>
    <w:rsid w:val="0029007A"/>
    <w:rsid w:val="00290BAA"/>
    <w:rsid w:val="0029251D"/>
    <w:rsid w:val="00292774"/>
    <w:rsid w:val="00292C69"/>
    <w:rsid w:val="002936CB"/>
    <w:rsid w:val="002941AA"/>
    <w:rsid w:val="00294BCF"/>
    <w:rsid w:val="00295FFD"/>
    <w:rsid w:val="00296E33"/>
    <w:rsid w:val="002A2220"/>
    <w:rsid w:val="002A3E84"/>
    <w:rsid w:val="002A5292"/>
    <w:rsid w:val="002A61D6"/>
    <w:rsid w:val="002A6669"/>
    <w:rsid w:val="002A7A83"/>
    <w:rsid w:val="002A7F1A"/>
    <w:rsid w:val="002A7FFA"/>
    <w:rsid w:val="002B0BB5"/>
    <w:rsid w:val="002B1D42"/>
    <w:rsid w:val="002B30DB"/>
    <w:rsid w:val="002B40A5"/>
    <w:rsid w:val="002B4BE0"/>
    <w:rsid w:val="002B51CC"/>
    <w:rsid w:val="002B7475"/>
    <w:rsid w:val="002C161E"/>
    <w:rsid w:val="002C1E14"/>
    <w:rsid w:val="002C261A"/>
    <w:rsid w:val="002C26F5"/>
    <w:rsid w:val="002C2AA9"/>
    <w:rsid w:val="002C3408"/>
    <w:rsid w:val="002C372F"/>
    <w:rsid w:val="002C48C6"/>
    <w:rsid w:val="002C542C"/>
    <w:rsid w:val="002C5740"/>
    <w:rsid w:val="002C5AE9"/>
    <w:rsid w:val="002C5D33"/>
    <w:rsid w:val="002C7C2F"/>
    <w:rsid w:val="002C7DEF"/>
    <w:rsid w:val="002D0F66"/>
    <w:rsid w:val="002D253A"/>
    <w:rsid w:val="002D2ABA"/>
    <w:rsid w:val="002D2F0C"/>
    <w:rsid w:val="002D33AD"/>
    <w:rsid w:val="002D4218"/>
    <w:rsid w:val="002D6EFB"/>
    <w:rsid w:val="002D784D"/>
    <w:rsid w:val="002E00D5"/>
    <w:rsid w:val="002E108A"/>
    <w:rsid w:val="002E1B4F"/>
    <w:rsid w:val="002E1D67"/>
    <w:rsid w:val="002E27D7"/>
    <w:rsid w:val="002E28FB"/>
    <w:rsid w:val="002E3C9E"/>
    <w:rsid w:val="002E47D4"/>
    <w:rsid w:val="002E4841"/>
    <w:rsid w:val="002E4BB3"/>
    <w:rsid w:val="002E4BBE"/>
    <w:rsid w:val="002E54E6"/>
    <w:rsid w:val="002E7F66"/>
    <w:rsid w:val="002F1845"/>
    <w:rsid w:val="002F240F"/>
    <w:rsid w:val="002F6025"/>
    <w:rsid w:val="002F69DB"/>
    <w:rsid w:val="002F7E43"/>
    <w:rsid w:val="00300B38"/>
    <w:rsid w:val="00300DF4"/>
    <w:rsid w:val="003015A4"/>
    <w:rsid w:val="00303854"/>
    <w:rsid w:val="00304C6E"/>
    <w:rsid w:val="00304EB8"/>
    <w:rsid w:val="00305966"/>
    <w:rsid w:val="00305BE7"/>
    <w:rsid w:val="00307A20"/>
    <w:rsid w:val="00307D27"/>
    <w:rsid w:val="0031047E"/>
    <w:rsid w:val="00311805"/>
    <w:rsid w:val="00311E61"/>
    <w:rsid w:val="003122C5"/>
    <w:rsid w:val="003134B2"/>
    <w:rsid w:val="0031400A"/>
    <w:rsid w:val="00320B9C"/>
    <w:rsid w:val="00323434"/>
    <w:rsid w:val="00323479"/>
    <w:rsid w:val="00323A57"/>
    <w:rsid w:val="003248AA"/>
    <w:rsid w:val="00324A45"/>
    <w:rsid w:val="00325B5A"/>
    <w:rsid w:val="00326485"/>
    <w:rsid w:val="003266D7"/>
    <w:rsid w:val="003276F4"/>
    <w:rsid w:val="003300C6"/>
    <w:rsid w:val="003308AC"/>
    <w:rsid w:val="0033157F"/>
    <w:rsid w:val="003320BA"/>
    <w:rsid w:val="00333C28"/>
    <w:rsid w:val="00334F0E"/>
    <w:rsid w:val="00335195"/>
    <w:rsid w:val="0033790D"/>
    <w:rsid w:val="00337FB8"/>
    <w:rsid w:val="0034107C"/>
    <w:rsid w:val="00342481"/>
    <w:rsid w:val="00344103"/>
    <w:rsid w:val="0034525F"/>
    <w:rsid w:val="0034534C"/>
    <w:rsid w:val="003453D6"/>
    <w:rsid w:val="003453E0"/>
    <w:rsid w:val="00346D1D"/>
    <w:rsid w:val="00347491"/>
    <w:rsid w:val="0035060B"/>
    <w:rsid w:val="00350B68"/>
    <w:rsid w:val="00350C16"/>
    <w:rsid w:val="0035180A"/>
    <w:rsid w:val="003519DF"/>
    <w:rsid w:val="00351BE0"/>
    <w:rsid w:val="00351D0D"/>
    <w:rsid w:val="00351E92"/>
    <w:rsid w:val="00352222"/>
    <w:rsid w:val="00352932"/>
    <w:rsid w:val="0035384A"/>
    <w:rsid w:val="0035471F"/>
    <w:rsid w:val="003548F0"/>
    <w:rsid w:val="00355130"/>
    <w:rsid w:val="00357F57"/>
    <w:rsid w:val="003604E4"/>
    <w:rsid w:val="00361BD7"/>
    <w:rsid w:val="00361C07"/>
    <w:rsid w:val="0036249F"/>
    <w:rsid w:val="00362E32"/>
    <w:rsid w:val="003636B9"/>
    <w:rsid w:val="003644F9"/>
    <w:rsid w:val="00365D0C"/>
    <w:rsid w:val="003663E1"/>
    <w:rsid w:val="00366971"/>
    <w:rsid w:val="00366C28"/>
    <w:rsid w:val="00366EB2"/>
    <w:rsid w:val="00370355"/>
    <w:rsid w:val="00371214"/>
    <w:rsid w:val="003720B1"/>
    <w:rsid w:val="00372584"/>
    <w:rsid w:val="00373F42"/>
    <w:rsid w:val="00373F94"/>
    <w:rsid w:val="003740D0"/>
    <w:rsid w:val="00374219"/>
    <w:rsid w:val="003746B5"/>
    <w:rsid w:val="00374D74"/>
    <w:rsid w:val="00375CD0"/>
    <w:rsid w:val="00377C74"/>
    <w:rsid w:val="0038018A"/>
    <w:rsid w:val="00380536"/>
    <w:rsid w:val="00380C63"/>
    <w:rsid w:val="00381284"/>
    <w:rsid w:val="003823A7"/>
    <w:rsid w:val="0038246E"/>
    <w:rsid w:val="003844AA"/>
    <w:rsid w:val="00384F69"/>
    <w:rsid w:val="00385973"/>
    <w:rsid w:val="0038649D"/>
    <w:rsid w:val="00386E62"/>
    <w:rsid w:val="003877E3"/>
    <w:rsid w:val="00387E04"/>
    <w:rsid w:val="00387E0B"/>
    <w:rsid w:val="003910D8"/>
    <w:rsid w:val="00391774"/>
    <w:rsid w:val="0039199D"/>
    <w:rsid w:val="003924FB"/>
    <w:rsid w:val="00392DB8"/>
    <w:rsid w:val="0039313A"/>
    <w:rsid w:val="00394365"/>
    <w:rsid w:val="00394CD5"/>
    <w:rsid w:val="00395268"/>
    <w:rsid w:val="003968B2"/>
    <w:rsid w:val="00396E91"/>
    <w:rsid w:val="00397FF4"/>
    <w:rsid w:val="003A1251"/>
    <w:rsid w:val="003A1335"/>
    <w:rsid w:val="003A167F"/>
    <w:rsid w:val="003A1E45"/>
    <w:rsid w:val="003A28D0"/>
    <w:rsid w:val="003A3023"/>
    <w:rsid w:val="003A5893"/>
    <w:rsid w:val="003A5EED"/>
    <w:rsid w:val="003B00FA"/>
    <w:rsid w:val="003B056B"/>
    <w:rsid w:val="003B1FA2"/>
    <w:rsid w:val="003B289F"/>
    <w:rsid w:val="003B498D"/>
    <w:rsid w:val="003B6AFC"/>
    <w:rsid w:val="003C0D22"/>
    <w:rsid w:val="003C1890"/>
    <w:rsid w:val="003C2A14"/>
    <w:rsid w:val="003C3516"/>
    <w:rsid w:val="003C595A"/>
    <w:rsid w:val="003C7896"/>
    <w:rsid w:val="003C7A00"/>
    <w:rsid w:val="003C7D6E"/>
    <w:rsid w:val="003D2751"/>
    <w:rsid w:val="003D5950"/>
    <w:rsid w:val="003E04E6"/>
    <w:rsid w:val="003E200C"/>
    <w:rsid w:val="003E346A"/>
    <w:rsid w:val="003E358F"/>
    <w:rsid w:val="003E40B6"/>
    <w:rsid w:val="003E50E8"/>
    <w:rsid w:val="003E51B9"/>
    <w:rsid w:val="003F0C98"/>
    <w:rsid w:val="003F1B36"/>
    <w:rsid w:val="003F237F"/>
    <w:rsid w:val="003F2A28"/>
    <w:rsid w:val="003F47CC"/>
    <w:rsid w:val="003F50C3"/>
    <w:rsid w:val="003F5542"/>
    <w:rsid w:val="003F5FD2"/>
    <w:rsid w:val="003F70CB"/>
    <w:rsid w:val="003F78D1"/>
    <w:rsid w:val="003F79E8"/>
    <w:rsid w:val="004000EC"/>
    <w:rsid w:val="00400637"/>
    <w:rsid w:val="00400768"/>
    <w:rsid w:val="00400CB2"/>
    <w:rsid w:val="004034F3"/>
    <w:rsid w:val="0040408A"/>
    <w:rsid w:val="004041F1"/>
    <w:rsid w:val="00404834"/>
    <w:rsid w:val="004050B6"/>
    <w:rsid w:val="00405430"/>
    <w:rsid w:val="00405EDF"/>
    <w:rsid w:val="0040693F"/>
    <w:rsid w:val="004069F3"/>
    <w:rsid w:val="00407D60"/>
    <w:rsid w:val="00410AAE"/>
    <w:rsid w:val="00411511"/>
    <w:rsid w:val="00412182"/>
    <w:rsid w:val="004123FA"/>
    <w:rsid w:val="004124AA"/>
    <w:rsid w:val="00413CB0"/>
    <w:rsid w:val="00414992"/>
    <w:rsid w:val="00415806"/>
    <w:rsid w:val="004166F6"/>
    <w:rsid w:val="00420006"/>
    <w:rsid w:val="00421BB0"/>
    <w:rsid w:val="004232C1"/>
    <w:rsid w:val="0042443F"/>
    <w:rsid w:val="00424C70"/>
    <w:rsid w:val="00425C58"/>
    <w:rsid w:val="0042602E"/>
    <w:rsid w:val="00426A94"/>
    <w:rsid w:val="004279AD"/>
    <w:rsid w:val="00430782"/>
    <w:rsid w:val="00432B42"/>
    <w:rsid w:val="00434263"/>
    <w:rsid w:val="00434EE6"/>
    <w:rsid w:val="004356A0"/>
    <w:rsid w:val="00436F9B"/>
    <w:rsid w:val="004411CC"/>
    <w:rsid w:val="00441250"/>
    <w:rsid w:val="00441AC6"/>
    <w:rsid w:val="00442EC7"/>
    <w:rsid w:val="00443A48"/>
    <w:rsid w:val="00443D84"/>
    <w:rsid w:val="00444A61"/>
    <w:rsid w:val="00445C49"/>
    <w:rsid w:val="00446095"/>
    <w:rsid w:val="004471F8"/>
    <w:rsid w:val="0044733F"/>
    <w:rsid w:val="00447D6D"/>
    <w:rsid w:val="004502F7"/>
    <w:rsid w:val="004508B0"/>
    <w:rsid w:val="004513CF"/>
    <w:rsid w:val="0045147E"/>
    <w:rsid w:val="00451BA1"/>
    <w:rsid w:val="00452448"/>
    <w:rsid w:val="00452E4E"/>
    <w:rsid w:val="00454062"/>
    <w:rsid w:val="00454A35"/>
    <w:rsid w:val="00454F98"/>
    <w:rsid w:val="0045563E"/>
    <w:rsid w:val="00455E78"/>
    <w:rsid w:val="00455F36"/>
    <w:rsid w:val="004564FF"/>
    <w:rsid w:val="00456F42"/>
    <w:rsid w:val="00457723"/>
    <w:rsid w:val="004577DF"/>
    <w:rsid w:val="00457897"/>
    <w:rsid w:val="004603BE"/>
    <w:rsid w:val="00460F4F"/>
    <w:rsid w:val="00463676"/>
    <w:rsid w:val="00463A98"/>
    <w:rsid w:val="00465A5D"/>
    <w:rsid w:val="00465AFA"/>
    <w:rsid w:val="004664AD"/>
    <w:rsid w:val="00466C0E"/>
    <w:rsid w:val="004673DF"/>
    <w:rsid w:val="0047133B"/>
    <w:rsid w:val="004714B6"/>
    <w:rsid w:val="00472129"/>
    <w:rsid w:val="004735A1"/>
    <w:rsid w:val="0047591C"/>
    <w:rsid w:val="00477E5F"/>
    <w:rsid w:val="0048012E"/>
    <w:rsid w:val="004804EB"/>
    <w:rsid w:val="00480907"/>
    <w:rsid w:val="00481192"/>
    <w:rsid w:val="0048202A"/>
    <w:rsid w:val="00485017"/>
    <w:rsid w:val="00485F28"/>
    <w:rsid w:val="00486CAA"/>
    <w:rsid w:val="00486E59"/>
    <w:rsid w:val="0048703E"/>
    <w:rsid w:val="0048706C"/>
    <w:rsid w:val="0048729C"/>
    <w:rsid w:val="004901CD"/>
    <w:rsid w:val="004903CB"/>
    <w:rsid w:val="00491351"/>
    <w:rsid w:val="0049259F"/>
    <w:rsid w:val="00492645"/>
    <w:rsid w:val="00492E3B"/>
    <w:rsid w:val="00493025"/>
    <w:rsid w:val="00493993"/>
    <w:rsid w:val="00493D3E"/>
    <w:rsid w:val="004A0729"/>
    <w:rsid w:val="004A082F"/>
    <w:rsid w:val="004A1E22"/>
    <w:rsid w:val="004A36CC"/>
    <w:rsid w:val="004A37D0"/>
    <w:rsid w:val="004A3986"/>
    <w:rsid w:val="004A3F7F"/>
    <w:rsid w:val="004A47F3"/>
    <w:rsid w:val="004A5BE7"/>
    <w:rsid w:val="004A61BF"/>
    <w:rsid w:val="004A6D71"/>
    <w:rsid w:val="004B0CB4"/>
    <w:rsid w:val="004B2C4D"/>
    <w:rsid w:val="004B3773"/>
    <w:rsid w:val="004B4A98"/>
    <w:rsid w:val="004B6803"/>
    <w:rsid w:val="004B75BE"/>
    <w:rsid w:val="004B7A2F"/>
    <w:rsid w:val="004B7CE9"/>
    <w:rsid w:val="004C15CB"/>
    <w:rsid w:val="004C2D5A"/>
    <w:rsid w:val="004C51CA"/>
    <w:rsid w:val="004C5211"/>
    <w:rsid w:val="004C61F8"/>
    <w:rsid w:val="004C7053"/>
    <w:rsid w:val="004D0F4F"/>
    <w:rsid w:val="004D1237"/>
    <w:rsid w:val="004D2020"/>
    <w:rsid w:val="004D24E5"/>
    <w:rsid w:val="004D27C2"/>
    <w:rsid w:val="004D2DF0"/>
    <w:rsid w:val="004D704F"/>
    <w:rsid w:val="004D746C"/>
    <w:rsid w:val="004E0D62"/>
    <w:rsid w:val="004E1F95"/>
    <w:rsid w:val="004E211D"/>
    <w:rsid w:val="004E26DC"/>
    <w:rsid w:val="004E2768"/>
    <w:rsid w:val="004E29AE"/>
    <w:rsid w:val="004E2A68"/>
    <w:rsid w:val="004E487B"/>
    <w:rsid w:val="004E542D"/>
    <w:rsid w:val="004E561D"/>
    <w:rsid w:val="004F18B0"/>
    <w:rsid w:val="004F263F"/>
    <w:rsid w:val="004F3D12"/>
    <w:rsid w:val="004F4BB8"/>
    <w:rsid w:val="004F5C0D"/>
    <w:rsid w:val="004F66B8"/>
    <w:rsid w:val="004F7269"/>
    <w:rsid w:val="004F79CC"/>
    <w:rsid w:val="004F7BD0"/>
    <w:rsid w:val="00500489"/>
    <w:rsid w:val="005005F1"/>
    <w:rsid w:val="00501EA9"/>
    <w:rsid w:val="005039B6"/>
    <w:rsid w:val="0050516C"/>
    <w:rsid w:val="00510D87"/>
    <w:rsid w:val="005124F9"/>
    <w:rsid w:val="00514492"/>
    <w:rsid w:val="0051547D"/>
    <w:rsid w:val="00515FED"/>
    <w:rsid w:val="00516028"/>
    <w:rsid w:val="00516370"/>
    <w:rsid w:val="0051699D"/>
    <w:rsid w:val="00516F56"/>
    <w:rsid w:val="00517F4B"/>
    <w:rsid w:val="005202B3"/>
    <w:rsid w:val="00520A9F"/>
    <w:rsid w:val="005220C2"/>
    <w:rsid w:val="005227E9"/>
    <w:rsid w:val="00522830"/>
    <w:rsid w:val="005228FB"/>
    <w:rsid w:val="005248AF"/>
    <w:rsid w:val="00524E52"/>
    <w:rsid w:val="00526059"/>
    <w:rsid w:val="00526585"/>
    <w:rsid w:val="00526C3B"/>
    <w:rsid w:val="00526D59"/>
    <w:rsid w:val="005272E0"/>
    <w:rsid w:val="00530517"/>
    <w:rsid w:val="00531C3B"/>
    <w:rsid w:val="00531F9E"/>
    <w:rsid w:val="00532710"/>
    <w:rsid w:val="00532828"/>
    <w:rsid w:val="00533301"/>
    <w:rsid w:val="00533E74"/>
    <w:rsid w:val="00535690"/>
    <w:rsid w:val="0053605D"/>
    <w:rsid w:val="00537E41"/>
    <w:rsid w:val="00540684"/>
    <w:rsid w:val="0054281E"/>
    <w:rsid w:val="00543CE1"/>
    <w:rsid w:val="00544507"/>
    <w:rsid w:val="005452B2"/>
    <w:rsid w:val="00545CF1"/>
    <w:rsid w:val="005460BD"/>
    <w:rsid w:val="00547193"/>
    <w:rsid w:val="00550250"/>
    <w:rsid w:val="005512ED"/>
    <w:rsid w:val="00554413"/>
    <w:rsid w:val="00554CB2"/>
    <w:rsid w:val="00554E16"/>
    <w:rsid w:val="0055511A"/>
    <w:rsid w:val="00555D6D"/>
    <w:rsid w:val="005562E7"/>
    <w:rsid w:val="0055643F"/>
    <w:rsid w:val="0055689D"/>
    <w:rsid w:val="00556D7A"/>
    <w:rsid w:val="005571F8"/>
    <w:rsid w:val="0056127E"/>
    <w:rsid w:val="0056131C"/>
    <w:rsid w:val="00563422"/>
    <w:rsid w:val="0056515D"/>
    <w:rsid w:val="00566632"/>
    <w:rsid w:val="00566941"/>
    <w:rsid w:val="00570238"/>
    <w:rsid w:val="00570267"/>
    <w:rsid w:val="005710E5"/>
    <w:rsid w:val="00572D6E"/>
    <w:rsid w:val="005735D4"/>
    <w:rsid w:val="00574D3E"/>
    <w:rsid w:val="005757FE"/>
    <w:rsid w:val="00575A9B"/>
    <w:rsid w:val="0057608F"/>
    <w:rsid w:val="005768B4"/>
    <w:rsid w:val="005772B3"/>
    <w:rsid w:val="00580700"/>
    <w:rsid w:val="00581F7A"/>
    <w:rsid w:val="0058288C"/>
    <w:rsid w:val="00583E47"/>
    <w:rsid w:val="0058502B"/>
    <w:rsid w:val="00587647"/>
    <w:rsid w:val="0059018B"/>
    <w:rsid w:val="00590F68"/>
    <w:rsid w:val="00593583"/>
    <w:rsid w:val="00593D25"/>
    <w:rsid w:val="00593DD8"/>
    <w:rsid w:val="00594C0A"/>
    <w:rsid w:val="00594FFB"/>
    <w:rsid w:val="00596A23"/>
    <w:rsid w:val="00596D85"/>
    <w:rsid w:val="00597770"/>
    <w:rsid w:val="00597875"/>
    <w:rsid w:val="005978DB"/>
    <w:rsid w:val="005A14F6"/>
    <w:rsid w:val="005A2527"/>
    <w:rsid w:val="005A32B5"/>
    <w:rsid w:val="005A49F8"/>
    <w:rsid w:val="005A51EB"/>
    <w:rsid w:val="005A60C5"/>
    <w:rsid w:val="005A62B6"/>
    <w:rsid w:val="005B0E34"/>
    <w:rsid w:val="005B13FC"/>
    <w:rsid w:val="005B18A0"/>
    <w:rsid w:val="005B1998"/>
    <w:rsid w:val="005B1CE0"/>
    <w:rsid w:val="005B474B"/>
    <w:rsid w:val="005B54A5"/>
    <w:rsid w:val="005B5D0B"/>
    <w:rsid w:val="005B608F"/>
    <w:rsid w:val="005B635E"/>
    <w:rsid w:val="005B6872"/>
    <w:rsid w:val="005B691E"/>
    <w:rsid w:val="005B70B9"/>
    <w:rsid w:val="005C0711"/>
    <w:rsid w:val="005C148F"/>
    <w:rsid w:val="005C14B2"/>
    <w:rsid w:val="005C1F43"/>
    <w:rsid w:val="005C2AC2"/>
    <w:rsid w:val="005C348A"/>
    <w:rsid w:val="005C5035"/>
    <w:rsid w:val="005C59D9"/>
    <w:rsid w:val="005C5C3E"/>
    <w:rsid w:val="005C61C4"/>
    <w:rsid w:val="005C6B6C"/>
    <w:rsid w:val="005C6FB2"/>
    <w:rsid w:val="005C7F09"/>
    <w:rsid w:val="005D0624"/>
    <w:rsid w:val="005D0C49"/>
    <w:rsid w:val="005D1A93"/>
    <w:rsid w:val="005D2861"/>
    <w:rsid w:val="005D44D0"/>
    <w:rsid w:val="005D4A6D"/>
    <w:rsid w:val="005D5B50"/>
    <w:rsid w:val="005D5C70"/>
    <w:rsid w:val="005D7A20"/>
    <w:rsid w:val="005E2E5D"/>
    <w:rsid w:val="005E3D37"/>
    <w:rsid w:val="005E3DE3"/>
    <w:rsid w:val="005E4546"/>
    <w:rsid w:val="005E4E47"/>
    <w:rsid w:val="005E50AB"/>
    <w:rsid w:val="005E59B0"/>
    <w:rsid w:val="005F2023"/>
    <w:rsid w:val="005F4612"/>
    <w:rsid w:val="005F4713"/>
    <w:rsid w:val="005F7BF3"/>
    <w:rsid w:val="006006C4"/>
    <w:rsid w:val="006035D4"/>
    <w:rsid w:val="006052A1"/>
    <w:rsid w:val="00606F75"/>
    <w:rsid w:val="00611D94"/>
    <w:rsid w:val="00612FCE"/>
    <w:rsid w:val="006133C7"/>
    <w:rsid w:val="00613F6B"/>
    <w:rsid w:val="00614133"/>
    <w:rsid w:val="006147D4"/>
    <w:rsid w:val="00614E95"/>
    <w:rsid w:val="00616C14"/>
    <w:rsid w:val="00616C7B"/>
    <w:rsid w:val="00617051"/>
    <w:rsid w:val="006205C0"/>
    <w:rsid w:val="006212E1"/>
    <w:rsid w:val="00623926"/>
    <w:rsid w:val="00623B70"/>
    <w:rsid w:val="00623CBD"/>
    <w:rsid w:val="00624E95"/>
    <w:rsid w:val="0062506F"/>
    <w:rsid w:val="006302AA"/>
    <w:rsid w:val="00630A8C"/>
    <w:rsid w:val="00631B43"/>
    <w:rsid w:val="00631DCA"/>
    <w:rsid w:val="006326CB"/>
    <w:rsid w:val="0063328F"/>
    <w:rsid w:val="00633E20"/>
    <w:rsid w:val="00633EB2"/>
    <w:rsid w:val="00634182"/>
    <w:rsid w:val="00636832"/>
    <w:rsid w:val="00636EFE"/>
    <w:rsid w:val="0063777A"/>
    <w:rsid w:val="00640ACD"/>
    <w:rsid w:val="00642CC0"/>
    <w:rsid w:val="00642FF6"/>
    <w:rsid w:val="00643610"/>
    <w:rsid w:val="00643F6B"/>
    <w:rsid w:val="00644279"/>
    <w:rsid w:val="0064592E"/>
    <w:rsid w:val="00645A33"/>
    <w:rsid w:val="00645BB6"/>
    <w:rsid w:val="00646963"/>
    <w:rsid w:val="00647576"/>
    <w:rsid w:val="0064790C"/>
    <w:rsid w:val="00650114"/>
    <w:rsid w:val="00650F70"/>
    <w:rsid w:val="00651014"/>
    <w:rsid w:val="00651B45"/>
    <w:rsid w:val="006522A8"/>
    <w:rsid w:val="00657EFB"/>
    <w:rsid w:val="006627DC"/>
    <w:rsid w:val="006636CA"/>
    <w:rsid w:val="00663A36"/>
    <w:rsid w:val="00663A3A"/>
    <w:rsid w:val="00663E24"/>
    <w:rsid w:val="00664E63"/>
    <w:rsid w:val="00666D2E"/>
    <w:rsid w:val="0066724B"/>
    <w:rsid w:val="00667FA2"/>
    <w:rsid w:val="00670651"/>
    <w:rsid w:val="00671E39"/>
    <w:rsid w:val="00673B55"/>
    <w:rsid w:val="00674263"/>
    <w:rsid w:val="00676EEE"/>
    <w:rsid w:val="0067719E"/>
    <w:rsid w:val="0067753F"/>
    <w:rsid w:val="00680208"/>
    <w:rsid w:val="0068033F"/>
    <w:rsid w:val="00680536"/>
    <w:rsid w:val="00681E1F"/>
    <w:rsid w:val="00682222"/>
    <w:rsid w:val="00682AF6"/>
    <w:rsid w:val="00683231"/>
    <w:rsid w:val="00684CD0"/>
    <w:rsid w:val="00684EF0"/>
    <w:rsid w:val="00685259"/>
    <w:rsid w:val="0068538F"/>
    <w:rsid w:val="00686106"/>
    <w:rsid w:val="00687674"/>
    <w:rsid w:val="00687804"/>
    <w:rsid w:val="00691982"/>
    <w:rsid w:val="006922F4"/>
    <w:rsid w:val="006926D6"/>
    <w:rsid w:val="00692EAC"/>
    <w:rsid w:val="00694083"/>
    <w:rsid w:val="00695A3C"/>
    <w:rsid w:val="00695B53"/>
    <w:rsid w:val="006A072C"/>
    <w:rsid w:val="006A0AB6"/>
    <w:rsid w:val="006A16DC"/>
    <w:rsid w:val="006A1D21"/>
    <w:rsid w:val="006A302B"/>
    <w:rsid w:val="006A625E"/>
    <w:rsid w:val="006B05F8"/>
    <w:rsid w:val="006B1AF5"/>
    <w:rsid w:val="006B2451"/>
    <w:rsid w:val="006B26EA"/>
    <w:rsid w:val="006B29F4"/>
    <w:rsid w:val="006B52E4"/>
    <w:rsid w:val="006B5FCD"/>
    <w:rsid w:val="006B61DD"/>
    <w:rsid w:val="006B6930"/>
    <w:rsid w:val="006B731E"/>
    <w:rsid w:val="006B7514"/>
    <w:rsid w:val="006C029D"/>
    <w:rsid w:val="006C0F57"/>
    <w:rsid w:val="006C1029"/>
    <w:rsid w:val="006C107C"/>
    <w:rsid w:val="006C33DB"/>
    <w:rsid w:val="006C3A9D"/>
    <w:rsid w:val="006C65D2"/>
    <w:rsid w:val="006C6C37"/>
    <w:rsid w:val="006C7785"/>
    <w:rsid w:val="006C7D67"/>
    <w:rsid w:val="006D0478"/>
    <w:rsid w:val="006D089E"/>
    <w:rsid w:val="006D0F27"/>
    <w:rsid w:val="006D2D9D"/>
    <w:rsid w:val="006D3043"/>
    <w:rsid w:val="006D463C"/>
    <w:rsid w:val="006D49EF"/>
    <w:rsid w:val="006D4D77"/>
    <w:rsid w:val="006D5EA2"/>
    <w:rsid w:val="006D6A62"/>
    <w:rsid w:val="006D707A"/>
    <w:rsid w:val="006E1731"/>
    <w:rsid w:val="006E2758"/>
    <w:rsid w:val="006E3BAB"/>
    <w:rsid w:val="006E4CE3"/>
    <w:rsid w:val="006E5CF7"/>
    <w:rsid w:val="006E7417"/>
    <w:rsid w:val="006F0638"/>
    <w:rsid w:val="006F17B6"/>
    <w:rsid w:val="006F2078"/>
    <w:rsid w:val="006F2BA0"/>
    <w:rsid w:val="006F45EF"/>
    <w:rsid w:val="006F48D5"/>
    <w:rsid w:val="006F6C94"/>
    <w:rsid w:val="006F73C9"/>
    <w:rsid w:val="006F78B1"/>
    <w:rsid w:val="006F7B2C"/>
    <w:rsid w:val="0070029A"/>
    <w:rsid w:val="00700752"/>
    <w:rsid w:val="00701864"/>
    <w:rsid w:val="007025BB"/>
    <w:rsid w:val="00703E78"/>
    <w:rsid w:val="00704EB0"/>
    <w:rsid w:val="0070586E"/>
    <w:rsid w:val="00706BB9"/>
    <w:rsid w:val="00706BFD"/>
    <w:rsid w:val="00707DA9"/>
    <w:rsid w:val="007118BB"/>
    <w:rsid w:val="00711CF3"/>
    <w:rsid w:val="00713626"/>
    <w:rsid w:val="00714964"/>
    <w:rsid w:val="00714B35"/>
    <w:rsid w:val="007156BD"/>
    <w:rsid w:val="0071583A"/>
    <w:rsid w:val="00715A1E"/>
    <w:rsid w:val="0071617D"/>
    <w:rsid w:val="00716351"/>
    <w:rsid w:val="00716AFC"/>
    <w:rsid w:val="00720313"/>
    <w:rsid w:val="00721BAD"/>
    <w:rsid w:val="00722324"/>
    <w:rsid w:val="0072234F"/>
    <w:rsid w:val="00722E2A"/>
    <w:rsid w:val="00724AF0"/>
    <w:rsid w:val="00724CB0"/>
    <w:rsid w:val="007252EC"/>
    <w:rsid w:val="00725A9B"/>
    <w:rsid w:val="00726171"/>
    <w:rsid w:val="00726462"/>
    <w:rsid w:val="0072788D"/>
    <w:rsid w:val="007304BA"/>
    <w:rsid w:val="0073078F"/>
    <w:rsid w:val="00731A68"/>
    <w:rsid w:val="007330A7"/>
    <w:rsid w:val="00734426"/>
    <w:rsid w:val="0073642A"/>
    <w:rsid w:val="00736E6E"/>
    <w:rsid w:val="007421A6"/>
    <w:rsid w:val="00744451"/>
    <w:rsid w:val="00744499"/>
    <w:rsid w:val="0074573A"/>
    <w:rsid w:val="007464D1"/>
    <w:rsid w:val="007479D9"/>
    <w:rsid w:val="00750052"/>
    <w:rsid w:val="00750090"/>
    <w:rsid w:val="00751F08"/>
    <w:rsid w:val="007526F3"/>
    <w:rsid w:val="00752D09"/>
    <w:rsid w:val="00754E76"/>
    <w:rsid w:val="0075606B"/>
    <w:rsid w:val="00756197"/>
    <w:rsid w:val="00756906"/>
    <w:rsid w:val="00757210"/>
    <w:rsid w:val="007574BD"/>
    <w:rsid w:val="007577A6"/>
    <w:rsid w:val="007609F1"/>
    <w:rsid w:val="00761E6C"/>
    <w:rsid w:val="007639CE"/>
    <w:rsid w:val="00763ABC"/>
    <w:rsid w:val="00764DC3"/>
    <w:rsid w:val="007652E2"/>
    <w:rsid w:val="00765ACF"/>
    <w:rsid w:val="00765AF3"/>
    <w:rsid w:val="007663BD"/>
    <w:rsid w:val="00766603"/>
    <w:rsid w:val="0077108B"/>
    <w:rsid w:val="0077210F"/>
    <w:rsid w:val="00775946"/>
    <w:rsid w:val="007763E6"/>
    <w:rsid w:val="00776FB6"/>
    <w:rsid w:val="007834AF"/>
    <w:rsid w:val="0078538A"/>
    <w:rsid w:val="00785945"/>
    <w:rsid w:val="00786623"/>
    <w:rsid w:val="00787548"/>
    <w:rsid w:val="007902E5"/>
    <w:rsid w:val="007916F1"/>
    <w:rsid w:val="0079180A"/>
    <w:rsid w:val="0079330D"/>
    <w:rsid w:val="0079334A"/>
    <w:rsid w:val="00793CA6"/>
    <w:rsid w:val="00794140"/>
    <w:rsid w:val="0079556A"/>
    <w:rsid w:val="00795A14"/>
    <w:rsid w:val="0079651E"/>
    <w:rsid w:val="00797DEB"/>
    <w:rsid w:val="007A0FEC"/>
    <w:rsid w:val="007A155C"/>
    <w:rsid w:val="007A2223"/>
    <w:rsid w:val="007A528E"/>
    <w:rsid w:val="007A712A"/>
    <w:rsid w:val="007B016E"/>
    <w:rsid w:val="007B1019"/>
    <w:rsid w:val="007B4760"/>
    <w:rsid w:val="007B5161"/>
    <w:rsid w:val="007B57B1"/>
    <w:rsid w:val="007B5EF4"/>
    <w:rsid w:val="007B651D"/>
    <w:rsid w:val="007B6587"/>
    <w:rsid w:val="007C0271"/>
    <w:rsid w:val="007C08EB"/>
    <w:rsid w:val="007C1403"/>
    <w:rsid w:val="007C166E"/>
    <w:rsid w:val="007C326E"/>
    <w:rsid w:val="007C39A9"/>
    <w:rsid w:val="007C403F"/>
    <w:rsid w:val="007C4D11"/>
    <w:rsid w:val="007C4F4E"/>
    <w:rsid w:val="007C519E"/>
    <w:rsid w:val="007C5998"/>
    <w:rsid w:val="007C7263"/>
    <w:rsid w:val="007D0045"/>
    <w:rsid w:val="007D3673"/>
    <w:rsid w:val="007D563E"/>
    <w:rsid w:val="007D5E67"/>
    <w:rsid w:val="007D6091"/>
    <w:rsid w:val="007D6435"/>
    <w:rsid w:val="007D72C6"/>
    <w:rsid w:val="007D7C27"/>
    <w:rsid w:val="007E09A7"/>
    <w:rsid w:val="007E0D8F"/>
    <w:rsid w:val="007E21EB"/>
    <w:rsid w:val="007E3173"/>
    <w:rsid w:val="007E3DF6"/>
    <w:rsid w:val="007E6408"/>
    <w:rsid w:val="007E71C8"/>
    <w:rsid w:val="007F07DD"/>
    <w:rsid w:val="007F17DB"/>
    <w:rsid w:val="007F1925"/>
    <w:rsid w:val="007F1B75"/>
    <w:rsid w:val="007F212A"/>
    <w:rsid w:val="007F2916"/>
    <w:rsid w:val="007F358C"/>
    <w:rsid w:val="007F38D9"/>
    <w:rsid w:val="007F4517"/>
    <w:rsid w:val="007F4BA0"/>
    <w:rsid w:val="007F5887"/>
    <w:rsid w:val="0080030C"/>
    <w:rsid w:val="00801DE6"/>
    <w:rsid w:val="00802AD7"/>
    <w:rsid w:val="00806072"/>
    <w:rsid w:val="008065CD"/>
    <w:rsid w:val="008100C0"/>
    <w:rsid w:val="0081037F"/>
    <w:rsid w:val="00811F4E"/>
    <w:rsid w:val="0081405A"/>
    <w:rsid w:val="00815BF8"/>
    <w:rsid w:val="0081776D"/>
    <w:rsid w:val="00822D82"/>
    <w:rsid w:val="008238FE"/>
    <w:rsid w:val="00823CBF"/>
    <w:rsid w:val="008252E0"/>
    <w:rsid w:val="008276A7"/>
    <w:rsid w:val="00833ABE"/>
    <w:rsid w:val="00833D95"/>
    <w:rsid w:val="008341A6"/>
    <w:rsid w:val="00834675"/>
    <w:rsid w:val="00834A9B"/>
    <w:rsid w:val="00834C0C"/>
    <w:rsid w:val="0083525C"/>
    <w:rsid w:val="00835746"/>
    <w:rsid w:val="00835EBC"/>
    <w:rsid w:val="00836CFC"/>
    <w:rsid w:val="00840313"/>
    <w:rsid w:val="008407C4"/>
    <w:rsid w:val="00840CC1"/>
    <w:rsid w:val="00841213"/>
    <w:rsid w:val="008439FA"/>
    <w:rsid w:val="008447AD"/>
    <w:rsid w:val="00845F12"/>
    <w:rsid w:val="008476C9"/>
    <w:rsid w:val="00850640"/>
    <w:rsid w:val="008508F5"/>
    <w:rsid w:val="008509BD"/>
    <w:rsid w:val="008514B2"/>
    <w:rsid w:val="00851EF8"/>
    <w:rsid w:val="00852011"/>
    <w:rsid w:val="00852BFE"/>
    <w:rsid w:val="00852F8B"/>
    <w:rsid w:val="00852F8D"/>
    <w:rsid w:val="00853802"/>
    <w:rsid w:val="0085413F"/>
    <w:rsid w:val="00854466"/>
    <w:rsid w:val="0085465C"/>
    <w:rsid w:val="00854C93"/>
    <w:rsid w:val="00855831"/>
    <w:rsid w:val="00856067"/>
    <w:rsid w:val="00856963"/>
    <w:rsid w:val="0085769B"/>
    <w:rsid w:val="00857AEA"/>
    <w:rsid w:val="008600B8"/>
    <w:rsid w:val="00860B41"/>
    <w:rsid w:val="00861543"/>
    <w:rsid w:val="00861717"/>
    <w:rsid w:val="00861729"/>
    <w:rsid w:val="008617F2"/>
    <w:rsid w:val="008619D6"/>
    <w:rsid w:val="00861CB3"/>
    <w:rsid w:val="00861FB2"/>
    <w:rsid w:val="00863EB0"/>
    <w:rsid w:val="00864513"/>
    <w:rsid w:val="00864AD7"/>
    <w:rsid w:val="0086790B"/>
    <w:rsid w:val="00870723"/>
    <w:rsid w:val="008721FE"/>
    <w:rsid w:val="008730B8"/>
    <w:rsid w:val="00873595"/>
    <w:rsid w:val="008737A6"/>
    <w:rsid w:val="00873CAA"/>
    <w:rsid w:val="0087468B"/>
    <w:rsid w:val="00874B93"/>
    <w:rsid w:val="00875251"/>
    <w:rsid w:val="008754B5"/>
    <w:rsid w:val="00875B96"/>
    <w:rsid w:val="00875C93"/>
    <w:rsid w:val="00875F4E"/>
    <w:rsid w:val="0087636E"/>
    <w:rsid w:val="00876C34"/>
    <w:rsid w:val="008816F3"/>
    <w:rsid w:val="00882129"/>
    <w:rsid w:val="0088316E"/>
    <w:rsid w:val="0088362B"/>
    <w:rsid w:val="008842DB"/>
    <w:rsid w:val="0088501A"/>
    <w:rsid w:val="0088668B"/>
    <w:rsid w:val="00887332"/>
    <w:rsid w:val="00887CC2"/>
    <w:rsid w:val="00890294"/>
    <w:rsid w:val="008930B2"/>
    <w:rsid w:val="00895169"/>
    <w:rsid w:val="0089524C"/>
    <w:rsid w:val="008958B6"/>
    <w:rsid w:val="00895A3C"/>
    <w:rsid w:val="0089606D"/>
    <w:rsid w:val="008A0862"/>
    <w:rsid w:val="008A2CDD"/>
    <w:rsid w:val="008A31DA"/>
    <w:rsid w:val="008A4565"/>
    <w:rsid w:val="008A49BD"/>
    <w:rsid w:val="008A4EC1"/>
    <w:rsid w:val="008A6DA4"/>
    <w:rsid w:val="008A6FEF"/>
    <w:rsid w:val="008A7492"/>
    <w:rsid w:val="008A778D"/>
    <w:rsid w:val="008B0F4F"/>
    <w:rsid w:val="008B18E7"/>
    <w:rsid w:val="008B32F6"/>
    <w:rsid w:val="008B3EC0"/>
    <w:rsid w:val="008B4418"/>
    <w:rsid w:val="008B5F88"/>
    <w:rsid w:val="008B607E"/>
    <w:rsid w:val="008B779C"/>
    <w:rsid w:val="008C11A1"/>
    <w:rsid w:val="008C12CB"/>
    <w:rsid w:val="008C1A50"/>
    <w:rsid w:val="008C2B1B"/>
    <w:rsid w:val="008C2B4D"/>
    <w:rsid w:val="008C31B3"/>
    <w:rsid w:val="008C31FE"/>
    <w:rsid w:val="008C4382"/>
    <w:rsid w:val="008C4D3E"/>
    <w:rsid w:val="008C4FB5"/>
    <w:rsid w:val="008C5A71"/>
    <w:rsid w:val="008C5BAA"/>
    <w:rsid w:val="008C5C59"/>
    <w:rsid w:val="008C6B34"/>
    <w:rsid w:val="008D07D5"/>
    <w:rsid w:val="008D0A7B"/>
    <w:rsid w:val="008D1538"/>
    <w:rsid w:val="008D2264"/>
    <w:rsid w:val="008D2828"/>
    <w:rsid w:val="008D3053"/>
    <w:rsid w:val="008D3898"/>
    <w:rsid w:val="008D4607"/>
    <w:rsid w:val="008D48D9"/>
    <w:rsid w:val="008D4EB6"/>
    <w:rsid w:val="008D5369"/>
    <w:rsid w:val="008D633B"/>
    <w:rsid w:val="008D6C7D"/>
    <w:rsid w:val="008E28A8"/>
    <w:rsid w:val="008E42F3"/>
    <w:rsid w:val="008E5CA6"/>
    <w:rsid w:val="008E6082"/>
    <w:rsid w:val="008E656C"/>
    <w:rsid w:val="008E728B"/>
    <w:rsid w:val="008F04C0"/>
    <w:rsid w:val="008F11C9"/>
    <w:rsid w:val="008F14C4"/>
    <w:rsid w:val="008F2939"/>
    <w:rsid w:val="008F2C8E"/>
    <w:rsid w:val="008F3805"/>
    <w:rsid w:val="008F48A5"/>
    <w:rsid w:val="008F69C3"/>
    <w:rsid w:val="008F6EA1"/>
    <w:rsid w:val="00904FC7"/>
    <w:rsid w:val="00906A47"/>
    <w:rsid w:val="00907928"/>
    <w:rsid w:val="00907E90"/>
    <w:rsid w:val="00910086"/>
    <w:rsid w:val="00910630"/>
    <w:rsid w:val="00912426"/>
    <w:rsid w:val="0091258F"/>
    <w:rsid w:val="00912FB5"/>
    <w:rsid w:val="00913069"/>
    <w:rsid w:val="009158B7"/>
    <w:rsid w:val="00917A32"/>
    <w:rsid w:val="00921F92"/>
    <w:rsid w:val="00921FDA"/>
    <w:rsid w:val="00922835"/>
    <w:rsid w:val="00922FF0"/>
    <w:rsid w:val="00924FBD"/>
    <w:rsid w:val="009305B5"/>
    <w:rsid w:val="00932C0B"/>
    <w:rsid w:val="009332DF"/>
    <w:rsid w:val="009346D3"/>
    <w:rsid w:val="00935530"/>
    <w:rsid w:val="0093588B"/>
    <w:rsid w:val="00935B44"/>
    <w:rsid w:val="00937348"/>
    <w:rsid w:val="00940909"/>
    <w:rsid w:val="0094188C"/>
    <w:rsid w:val="00942BC4"/>
    <w:rsid w:val="00942D3B"/>
    <w:rsid w:val="00943B27"/>
    <w:rsid w:val="00946178"/>
    <w:rsid w:val="00950122"/>
    <w:rsid w:val="009501B9"/>
    <w:rsid w:val="0095031C"/>
    <w:rsid w:val="009505E6"/>
    <w:rsid w:val="00950E03"/>
    <w:rsid w:val="00951742"/>
    <w:rsid w:val="00952CBE"/>
    <w:rsid w:val="00953049"/>
    <w:rsid w:val="009532FC"/>
    <w:rsid w:val="009538D7"/>
    <w:rsid w:val="00954267"/>
    <w:rsid w:val="00956B29"/>
    <w:rsid w:val="00956FCB"/>
    <w:rsid w:val="0095724B"/>
    <w:rsid w:val="009608F7"/>
    <w:rsid w:val="00961F85"/>
    <w:rsid w:val="009629DF"/>
    <w:rsid w:val="0096382F"/>
    <w:rsid w:val="00963D1B"/>
    <w:rsid w:val="00964BC3"/>
    <w:rsid w:val="009660DB"/>
    <w:rsid w:val="00966DEF"/>
    <w:rsid w:val="00970E42"/>
    <w:rsid w:val="009719BB"/>
    <w:rsid w:val="009726A1"/>
    <w:rsid w:val="00972944"/>
    <w:rsid w:val="00973623"/>
    <w:rsid w:val="00973E3F"/>
    <w:rsid w:val="009755EF"/>
    <w:rsid w:val="00975F96"/>
    <w:rsid w:val="00976772"/>
    <w:rsid w:val="00976987"/>
    <w:rsid w:val="00976A55"/>
    <w:rsid w:val="009774CF"/>
    <w:rsid w:val="009778A1"/>
    <w:rsid w:val="009815E0"/>
    <w:rsid w:val="00983ED3"/>
    <w:rsid w:val="00983F8F"/>
    <w:rsid w:val="00984D96"/>
    <w:rsid w:val="009861A6"/>
    <w:rsid w:val="009862AB"/>
    <w:rsid w:val="00986446"/>
    <w:rsid w:val="00986455"/>
    <w:rsid w:val="00987CAC"/>
    <w:rsid w:val="00990A80"/>
    <w:rsid w:val="009918DC"/>
    <w:rsid w:val="009926E9"/>
    <w:rsid w:val="009932B1"/>
    <w:rsid w:val="00993714"/>
    <w:rsid w:val="00994FA3"/>
    <w:rsid w:val="00996749"/>
    <w:rsid w:val="00996BAF"/>
    <w:rsid w:val="00996C16"/>
    <w:rsid w:val="00997EAE"/>
    <w:rsid w:val="009A0AAB"/>
    <w:rsid w:val="009A0D37"/>
    <w:rsid w:val="009A231D"/>
    <w:rsid w:val="009A24D4"/>
    <w:rsid w:val="009A27EF"/>
    <w:rsid w:val="009A3A52"/>
    <w:rsid w:val="009A43FD"/>
    <w:rsid w:val="009A4653"/>
    <w:rsid w:val="009A49DD"/>
    <w:rsid w:val="009A526A"/>
    <w:rsid w:val="009A5C84"/>
    <w:rsid w:val="009A5FA9"/>
    <w:rsid w:val="009A68FA"/>
    <w:rsid w:val="009A7D1C"/>
    <w:rsid w:val="009B0285"/>
    <w:rsid w:val="009B23E8"/>
    <w:rsid w:val="009B24F2"/>
    <w:rsid w:val="009B5442"/>
    <w:rsid w:val="009B62D5"/>
    <w:rsid w:val="009C0C1C"/>
    <w:rsid w:val="009C1446"/>
    <w:rsid w:val="009C1708"/>
    <w:rsid w:val="009C3058"/>
    <w:rsid w:val="009C3F00"/>
    <w:rsid w:val="009C490D"/>
    <w:rsid w:val="009C61DB"/>
    <w:rsid w:val="009C78D0"/>
    <w:rsid w:val="009D02BF"/>
    <w:rsid w:val="009D32D8"/>
    <w:rsid w:val="009D40D7"/>
    <w:rsid w:val="009D49E3"/>
    <w:rsid w:val="009D4B3F"/>
    <w:rsid w:val="009D545C"/>
    <w:rsid w:val="009D5528"/>
    <w:rsid w:val="009D595D"/>
    <w:rsid w:val="009D5A28"/>
    <w:rsid w:val="009D5F1D"/>
    <w:rsid w:val="009D7AC9"/>
    <w:rsid w:val="009E000D"/>
    <w:rsid w:val="009E02BD"/>
    <w:rsid w:val="009E24D3"/>
    <w:rsid w:val="009E256F"/>
    <w:rsid w:val="009E2CA1"/>
    <w:rsid w:val="009E3F42"/>
    <w:rsid w:val="009E4606"/>
    <w:rsid w:val="009E4920"/>
    <w:rsid w:val="009E4BFE"/>
    <w:rsid w:val="009E4C5B"/>
    <w:rsid w:val="009E5540"/>
    <w:rsid w:val="009E7B32"/>
    <w:rsid w:val="009F100B"/>
    <w:rsid w:val="009F2D01"/>
    <w:rsid w:val="009F3D79"/>
    <w:rsid w:val="009F483A"/>
    <w:rsid w:val="009F723C"/>
    <w:rsid w:val="009F7351"/>
    <w:rsid w:val="009F748F"/>
    <w:rsid w:val="009F7C7F"/>
    <w:rsid w:val="009F7D4F"/>
    <w:rsid w:val="009F7FA0"/>
    <w:rsid w:val="00A01295"/>
    <w:rsid w:val="00A01B81"/>
    <w:rsid w:val="00A03D97"/>
    <w:rsid w:val="00A04849"/>
    <w:rsid w:val="00A0507F"/>
    <w:rsid w:val="00A051D1"/>
    <w:rsid w:val="00A05512"/>
    <w:rsid w:val="00A06BDA"/>
    <w:rsid w:val="00A070A2"/>
    <w:rsid w:val="00A07834"/>
    <w:rsid w:val="00A10976"/>
    <w:rsid w:val="00A10BA5"/>
    <w:rsid w:val="00A10CE6"/>
    <w:rsid w:val="00A10D20"/>
    <w:rsid w:val="00A11353"/>
    <w:rsid w:val="00A11472"/>
    <w:rsid w:val="00A1351E"/>
    <w:rsid w:val="00A137F7"/>
    <w:rsid w:val="00A13B8A"/>
    <w:rsid w:val="00A167F3"/>
    <w:rsid w:val="00A16934"/>
    <w:rsid w:val="00A16C1E"/>
    <w:rsid w:val="00A17093"/>
    <w:rsid w:val="00A20EF8"/>
    <w:rsid w:val="00A214C5"/>
    <w:rsid w:val="00A21C4A"/>
    <w:rsid w:val="00A21D67"/>
    <w:rsid w:val="00A22418"/>
    <w:rsid w:val="00A22AA5"/>
    <w:rsid w:val="00A23183"/>
    <w:rsid w:val="00A2391A"/>
    <w:rsid w:val="00A244B7"/>
    <w:rsid w:val="00A24ECD"/>
    <w:rsid w:val="00A250F1"/>
    <w:rsid w:val="00A26818"/>
    <w:rsid w:val="00A26E34"/>
    <w:rsid w:val="00A30464"/>
    <w:rsid w:val="00A306C1"/>
    <w:rsid w:val="00A30D6C"/>
    <w:rsid w:val="00A31107"/>
    <w:rsid w:val="00A319BB"/>
    <w:rsid w:val="00A3248A"/>
    <w:rsid w:val="00A32AFC"/>
    <w:rsid w:val="00A32D89"/>
    <w:rsid w:val="00A342B1"/>
    <w:rsid w:val="00A34345"/>
    <w:rsid w:val="00A359BE"/>
    <w:rsid w:val="00A36178"/>
    <w:rsid w:val="00A361C2"/>
    <w:rsid w:val="00A368F7"/>
    <w:rsid w:val="00A36AC7"/>
    <w:rsid w:val="00A40470"/>
    <w:rsid w:val="00A40F44"/>
    <w:rsid w:val="00A4288F"/>
    <w:rsid w:val="00A42B87"/>
    <w:rsid w:val="00A44CD5"/>
    <w:rsid w:val="00A44DA0"/>
    <w:rsid w:val="00A457C9"/>
    <w:rsid w:val="00A463C1"/>
    <w:rsid w:val="00A46CB7"/>
    <w:rsid w:val="00A47B7B"/>
    <w:rsid w:val="00A50CC8"/>
    <w:rsid w:val="00A50F5D"/>
    <w:rsid w:val="00A5100B"/>
    <w:rsid w:val="00A53136"/>
    <w:rsid w:val="00A53D36"/>
    <w:rsid w:val="00A563E6"/>
    <w:rsid w:val="00A60EF7"/>
    <w:rsid w:val="00A625A6"/>
    <w:rsid w:val="00A62FB6"/>
    <w:rsid w:val="00A63149"/>
    <w:rsid w:val="00A64E5C"/>
    <w:rsid w:val="00A65116"/>
    <w:rsid w:val="00A6596C"/>
    <w:rsid w:val="00A659D3"/>
    <w:rsid w:val="00A665BA"/>
    <w:rsid w:val="00A6734A"/>
    <w:rsid w:val="00A67D91"/>
    <w:rsid w:val="00A703A9"/>
    <w:rsid w:val="00A70DD1"/>
    <w:rsid w:val="00A70EFE"/>
    <w:rsid w:val="00A71F0A"/>
    <w:rsid w:val="00A7204E"/>
    <w:rsid w:val="00A748D8"/>
    <w:rsid w:val="00A76408"/>
    <w:rsid w:val="00A76710"/>
    <w:rsid w:val="00A76F0B"/>
    <w:rsid w:val="00A803AA"/>
    <w:rsid w:val="00A8114F"/>
    <w:rsid w:val="00A81856"/>
    <w:rsid w:val="00A84730"/>
    <w:rsid w:val="00A8611A"/>
    <w:rsid w:val="00A8657A"/>
    <w:rsid w:val="00A873A3"/>
    <w:rsid w:val="00A906C8"/>
    <w:rsid w:val="00A92240"/>
    <w:rsid w:val="00A92879"/>
    <w:rsid w:val="00A92991"/>
    <w:rsid w:val="00A931F8"/>
    <w:rsid w:val="00A9379A"/>
    <w:rsid w:val="00A93C77"/>
    <w:rsid w:val="00A93DCF"/>
    <w:rsid w:val="00A9513E"/>
    <w:rsid w:val="00A95AF0"/>
    <w:rsid w:val="00A97E5C"/>
    <w:rsid w:val="00AA16C2"/>
    <w:rsid w:val="00AA1E1C"/>
    <w:rsid w:val="00AA2502"/>
    <w:rsid w:val="00AA43B6"/>
    <w:rsid w:val="00AA48FA"/>
    <w:rsid w:val="00AB11B0"/>
    <w:rsid w:val="00AB1579"/>
    <w:rsid w:val="00AB36E7"/>
    <w:rsid w:val="00AB3F11"/>
    <w:rsid w:val="00AB4C87"/>
    <w:rsid w:val="00AB4D87"/>
    <w:rsid w:val="00AB529E"/>
    <w:rsid w:val="00AB5555"/>
    <w:rsid w:val="00AB56D6"/>
    <w:rsid w:val="00AB5CD6"/>
    <w:rsid w:val="00AB60E4"/>
    <w:rsid w:val="00AB7A41"/>
    <w:rsid w:val="00AC092A"/>
    <w:rsid w:val="00AC0BAB"/>
    <w:rsid w:val="00AC11E3"/>
    <w:rsid w:val="00AC1B6B"/>
    <w:rsid w:val="00AC70BF"/>
    <w:rsid w:val="00AC79D9"/>
    <w:rsid w:val="00AD11F2"/>
    <w:rsid w:val="00AD2281"/>
    <w:rsid w:val="00AD350F"/>
    <w:rsid w:val="00AD3C94"/>
    <w:rsid w:val="00AD3EBE"/>
    <w:rsid w:val="00AD6310"/>
    <w:rsid w:val="00AE025A"/>
    <w:rsid w:val="00AE02A2"/>
    <w:rsid w:val="00AE0A2A"/>
    <w:rsid w:val="00AE1B50"/>
    <w:rsid w:val="00AE1F35"/>
    <w:rsid w:val="00AE40D8"/>
    <w:rsid w:val="00AE553B"/>
    <w:rsid w:val="00AF0EBE"/>
    <w:rsid w:val="00AF25BB"/>
    <w:rsid w:val="00AF3139"/>
    <w:rsid w:val="00AF3EA9"/>
    <w:rsid w:val="00AF40F2"/>
    <w:rsid w:val="00B01852"/>
    <w:rsid w:val="00B01DE9"/>
    <w:rsid w:val="00B034F1"/>
    <w:rsid w:val="00B04061"/>
    <w:rsid w:val="00B041C1"/>
    <w:rsid w:val="00B0517B"/>
    <w:rsid w:val="00B06374"/>
    <w:rsid w:val="00B12D31"/>
    <w:rsid w:val="00B13247"/>
    <w:rsid w:val="00B13D41"/>
    <w:rsid w:val="00B146D5"/>
    <w:rsid w:val="00B14B15"/>
    <w:rsid w:val="00B14BEB"/>
    <w:rsid w:val="00B14D69"/>
    <w:rsid w:val="00B150A6"/>
    <w:rsid w:val="00B1545E"/>
    <w:rsid w:val="00B162E3"/>
    <w:rsid w:val="00B16327"/>
    <w:rsid w:val="00B175DE"/>
    <w:rsid w:val="00B17D9C"/>
    <w:rsid w:val="00B20652"/>
    <w:rsid w:val="00B2073B"/>
    <w:rsid w:val="00B2141E"/>
    <w:rsid w:val="00B226E2"/>
    <w:rsid w:val="00B235D6"/>
    <w:rsid w:val="00B23B7B"/>
    <w:rsid w:val="00B24053"/>
    <w:rsid w:val="00B256D9"/>
    <w:rsid w:val="00B27C2D"/>
    <w:rsid w:val="00B27E59"/>
    <w:rsid w:val="00B35C80"/>
    <w:rsid w:val="00B35EB7"/>
    <w:rsid w:val="00B364C0"/>
    <w:rsid w:val="00B373FD"/>
    <w:rsid w:val="00B41036"/>
    <w:rsid w:val="00B413C3"/>
    <w:rsid w:val="00B41CFC"/>
    <w:rsid w:val="00B42BE7"/>
    <w:rsid w:val="00B42D41"/>
    <w:rsid w:val="00B43975"/>
    <w:rsid w:val="00B4433F"/>
    <w:rsid w:val="00B448F2"/>
    <w:rsid w:val="00B44A55"/>
    <w:rsid w:val="00B46400"/>
    <w:rsid w:val="00B466CC"/>
    <w:rsid w:val="00B500EE"/>
    <w:rsid w:val="00B514AD"/>
    <w:rsid w:val="00B523FE"/>
    <w:rsid w:val="00B525FF"/>
    <w:rsid w:val="00B5343C"/>
    <w:rsid w:val="00B541AD"/>
    <w:rsid w:val="00B54859"/>
    <w:rsid w:val="00B54C94"/>
    <w:rsid w:val="00B55D05"/>
    <w:rsid w:val="00B56DC6"/>
    <w:rsid w:val="00B60457"/>
    <w:rsid w:val="00B60E89"/>
    <w:rsid w:val="00B62929"/>
    <w:rsid w:val="00B63531"/>
    <w:rsid w:val="00B63749"/>
    <w:rsid w:val="00B64CDD"/>
    <w:rsid w:val="00B651F5"/>
    <w:rsid w:val="00B65E8D"/>
    <w:rsid w:val="00B66C79"/>
    <w:rsid w:val="00B677C1"/>
    <w:rsid w:val="00B710A2"/>
    <w:rsid w:val="00B717EB"/>
    <w:rsid w:val="00B732ED"/>
    <w:rsid w:val="00B7368B"/>
    <w:rsid w:val="00B737AC"/>
    <w:rsid w:val="00B73D9A"/>
    <w:rsid w:val="00B74A4E"/>
    <w:rsid w:val="00B754C9"/>
    <w:rsid w:val="00B75702"/>
    <w:rsid w:val="00B75E1D"/>
    <w:rsid w:val="00B76221"/>
    <w:rsid w:val="00B77D95"/>
    <w:rsid w:val="00B802C3"/>
    <w:rsid w:val="00B80360"/>
    <w:rsid w:val="00B82622"/>
    <w:rsid w:val="00B84338"/>
    <w:rsid w:val="00B84486"/>
    <w:rsid w:val="00B852FB"/>
    <w:rsid w:val="00B9195F"/>
    <w:rsid w:val="00B92B4F"/>
    <w:rsid w:val="00B9469B"/>
    <w:rsid w:val="00B96C02"/>
    <w:rsid w:val="00B97F12"/>
    <w:rsid w:val="00BA0660"/>
    <w:rsid w:val="00BA17B2"/>
    <w:rsid w:val="00BA2243"/>
    <w:rsid w:val="00BA2725"/>
    <w:rsid w:val="00BA3319"/>
    <w:rsid w:val="00BA3733"/>
    <w:rsid w:val="00BA70A4"/>
    <w:rsid w:val="00BA7FF0"/>
    <w:rsid w:val="00BB0CA6"/>
    <w:rsid w:val="00BB0DE0"/>
    <w:rsid w:val="00BB0EA7"/>
    <w:rsid w:val="00BB0EF3"/>
    <w:rsid w:val="00BB1230"/>
    <w:rsid w:val="00BB3E0A"/>
    <w:rsid w:val="00BB3E59"/>
    <w:rsid w:val="00BB5868"/>
    <w:rsid w:val="00BB5B21"/>
    <w:rsid w:val="00BB7430"/>
    <w:rsid w:val="00BB7976"/>
    <w:rsid w:val="00BC00AE"/>
    <w:rsid w:val="00BC1C2B"/>
    <w:rsid w:val="00BC2873"/>
    <w:rsid w:val="00BC2B7F"/>
    <w:rsid w:val="00BC3BDF"/>
    <w:rsid w:val="00BC44A4"/>
    <w:rsid w:val="00BC4AB9"/>
    <w:rsid w:val="00BC5331"/>
    <w:rsid w:val="00BC5AAD"/>
    <w:rsid w:val="00BC7538"/>
    <w:rsid w:val="00BC7663"/>
    <w:rsid w:val="00BD1067"/>
    <w:rsid w:val="00BD14B8"/>
    <w:rsid w:val="00BD2DAE"/>
    <w:rsid w:val="00BD3B04"/>
    <w:rsid w:val="00BD3DAC"/>
    <w:rsid w:val="00BD3EF5"/>
    <w:rsid w:val="00BD658E"/>
    <w:rsid w:val="00BD68A3"/>
    <w:rsid w:val="00BD6FC8"/>
    <w:rsid w:val="00BD7213"/>
    <w:rsid w:val="00BD7611"/>
    <w:rsid w:val="00BE0113"/>
    <w:rsid w:val="00BE0199"/>
    <w:rsid w:val="00BE03C2"/>
    <w:rsid w:val="00BE1885"/>
    <w:rsid w:val="00BE36DB"/>
    <w:rsid w:val="00BE5B65"/>
    <w:rsid w:val="00BE629E"/>
    <w:rsid w:val="00BE6A9A"/>
    <w:rsid w:val="00BE73CA"/>
    <w:rsid w:val="00BE7ED8"/>
    <w:rsid w:val="00BF0A3D"/>
    <w:rsid w:val="00BF3F82"/>
    <w:rsid w:val="00BF6CFD"/>
    <w:rsid w:val="00C01846"/>
    <w:rsid w:val="00C01FB4"/>
    <w:rsid w:val="00C02621"/>
    <w:rsid w:val="00C02A3D"/>
    <w:rsid w:val="00C02B41"/>
    <w:rsid w:val="00C03019"/>
    <w:rsid w:val="00C03716"/>
    <w:rsid w:val="00C0425E"/>
    <w:rsid w:val="00C045FF"/>
    <w:rsid w:val="00C05B2F"/>
    <w:rsid w:val="00C0649F"/>
    <w:rsid w:val="00C06CBB"/>
    <w:rsid w:val="00C06E7E"/>
    <w:rsid w:val="00C070F7"/>
    <w:rsid w:val="00C07876"/>
    <w:rsid w:val="00C07962"/>
    <w:rsid w:val="00C07F71"/>
    <w:rsid w:val="00C102CA"/>
    <w:rsid w:val="00C10655"/>
    <w:rsid w:val="00C106BC"/>
    <w:rsid w:val="00C1163B"/>
    <w:rsid w:val="00C11FB6"/>
    <w:rsid w:val="00C1214A"/>
    <w:rsid w:val="00C12793"/>
    <w:rsid w:val="00C13D35"/>
    <w:rsid w:val="00C15C23"/>
    <w:rsid w:val="00C161EE"/>
    <w:rsid w:val="00C16430"/>
    <w:rsid w:val="00C171CE"/>
    <w:rsid w:val="00C1775A"/>
    <w:rsid w:val="00C2005C"/>
    <w:rsid w:val="00C21614"/>
    <w:rsid w:val="00C2200D"/>
    <w:rsid w:val="00C223D7"/>
    <w:rsid w:val="00C23A72"/>
    <w:rsid w:val="00C2463D"/>
    <w:rsid w:val="00C268A4"/>
    <w:rsid w:val="00C26B17"/>
    <w:rsid w:val="00C27CA2"/>
    <w:rsid w:val="00C30147"/>
    <w:rsid w:val="00C31204"/>
    <w:rsid w:val="00C32483"/>
    <w:rsid w:val="00C32CD7"/>
    <w:rsid w:val="00C335F9"/>
    <w:rsid w:val="00C34A12"/>
    <w:rsid w:val="00C35733"/>
    <w:rsid w:val="00C35BAF"/>
    <w:rsid w:val="00C4085E"/>
    <w:rsid w:val="00C426C7"/>
    <w:rsid w:val="00C42994"/>
    <w:rsid w:val="00C43808"/>
    <w:rsid w:val="00C43E92"/>
    <w:rsid w:val="00C44384"/>
    <w:rsid w:val="00C44685"/>
    <w:rsid w:val="00C44855"/>
    <w:rsid w:val="00C449E7"/>
    <w:rsid w:val="00C45FEB"/>
    <w:rsid w:val="00C465CD"/>
    <w:rsid w:val="00C47BE2"/>
    <w:rsid w:val="00C50819"/>
    <w:rsid w:val="00C51481"/>
    <w:rsid w:val="00C5222D"/>
    <w:rsid w:val="00C52D65"/>
    <w:rsid w:val="00C530D0"/>
    <w:rsid w:val="00C531C7"/>
    <w:rsid w:val="00C53559"/>
    <w:rsid w:val="00C53FB8"/>
    <w:rsid w:val="00C54A9F"/>
    <w:rsid w:val="00C552C2"/>
    <w:rsid w:val="00C56318"/>
    <w:rsid w:val="00C56349"/>
    <w:rsid w:val="00C5666E"/>
    <w:rsid w:val="00C56DF5"/>
    <w:rsid w:val="00C57268"/>
    <w:rsid w:val="00C60C47"/>
    <w:rsid w:val="00C6183D"/>
    <w:rsid w:val="00C6193E"/>
    <w:rsid w:val="00C62A2B"/>
    <w:rsid w:val="00C633BB"/>
    <w:rsid w:val="00C641AC"/>
    <w:rsid w:val="00C64D88"/>
    <w:rsid w:val="00C67F96"/>
    <w:rsid w:val="00C71BD0"/>
    <w:rsid w:val="00C72EBE"/>
    <w:rsid w:val="00C7450C"/>
    <w:rsid w:val="00C74528"/>
    <w:rsid w:val="00C747AF"/>
    <w:rsid w:val="00C75007"/>
    <w:rsid w:val="00C753EF"/>
    <w:rsid w:val="00C75B95"/>
    <w:rsid w:val="00C77425"/>
    <w:rsid w:val="00C779E4"/>
    <w:rsid w:val="00C77C98"/>
    <w:rsid w:val="00C8080E"/>
    <w:rsid w:val="00C80962"/>
    <w:rsid w:val="00C80C95"/>
    <w:rsid w:val="00C80ECD"/>
    <w:rsid w:val="00C82CCD"/>
    <w:rsid w:val="00C83DEC"/>
    <w:rsid w:val="00C84CD5"/>
    <w:rsid w:val="00C856BF"/>
    <w:rsid w:val="00C90502"/>
    <w:rsid w:val="00C91403"/>
    <w:rsid w:val="00C968A8"/>
    <w:rsid w:val="00CA1CD9"/>
    <w:rsid w:val="00CA2F76"/>
    <w:rsid w:val="00CA44F2"/>
    <w:rsid w:val="00CA484F"/>
    <w:rsid w:val="00CA4B12"/>
    <w:rsid w:val="00CA5551"/>
    <w:rsid w:val="00CA59E6"/>
    <w:rsid w:val="00CB0D0E"/>
    <w:rsid w:val="00CB0EE4"/>
    <w:rsid w:val="00CB1044"/>
    <w:rsid w:val="00CB1643"/>
    <w:rsid w:val="00CB17FD"/>
    <w:rsid w:val="00CB2910"/>
    <w:rsid w:val="00CB3A8E"/>
    <w:rsid w:val="00CB5893"/>
    <w:rsid w:val="00CC0525"/>
    <w:rsid w:val="00CC08E2"/>
    <w:rsid w:val="00CC0906"/>
    <w:rsid w:val="00CC1C7B"/>
    <w:rsid w:val="00CC2E28"/>
    <w:rsid w:val="00CC3982"/>
    <w:rsid w:val="00CC3DA8"/>
    <w:rsid w:val="00CC4AD1"/>
    <w:rsid w:val="00CC5421"/>
    <w:rsid w:val="00CC5457"/>
    <w:rsid w:val="00CC64A7"/>
    <w:rsid w:val="00CC68FD"/>
    <w:rsid w:val="00CC6962"/>
    <w:rsid w:val="00CC6C64"/>
    <w:rsid w:val="00CD0624"/>
    <w:rsid w:val="00CD0BC7"/>
    <w:rsid w:val="00CD3C38"/>
    <w:rsid w:val="00CD47E5"/>
    <w:rsid w:val="00CD5770"/>
    <w:rsid w:val="00CD623C"/>
    <w:rsid w:val="00CD7A72"/>
    <w:rsid w:val="00CE13C0"/>
    <w:rsid w:val="00CE29DF"/>
    <w:rsid w:val="00CE2BFF"/>
    <w:rsid w:val="00CE3E0F"/>
    <w:rsid w:val="00CE5DD1"/>
    <w:rsid w:val="00CE5E33"/>
    <w:rsid w:val="00CF4129"/>
    <w:rsid w:val="00CF4499"/>
    <w:rsid w:val="00CF5390"/>
    <w:rsid w:val="00CF56E3"/>
    <w:rsid w:val="00CF5BE6"/>
    <w:rsid w:val="00CF6001"/>
    <w:rsid w:val="00CF7C95"/>
    <w:rsid w:val="00D0069D"/>
    <w:rsid w:val="00D01572"/>
    <w:rsid w:val="00D0187A"/>
    <w:rsid w:val="00D01BB3"/>
    <w:rsid w:val="00D02A7E"/>
    <w:rsid w:val="00D03298"/>
    <w:rsid w:val="00D04138"/>
    <w:rsid w:val="00D05808"/>
    <w:rsid w:val="00D06052"/>
    <w:rsid w:val="00D0626E"/>
    <w:rsid w:val="00D07256"/>
    <w:rsid w:val="00D076A0"/>
    <w:rsid w:val="00D07996"/>
    <w:rsid w:val="00D11350"/>
    <w:rsid w:val="00D115E1"/>
    <w:rsid w:val="00D128A2"/>
    <w:rsid w:val="00D13C18"/>
    <w:rsid w:val="00D147F8"/>
    <w:rsid w:val="00D14E79"/>
    <w:rsid w:val="00D1593C"/>
    <w:rsid w:val="00D1595B"/>
    <w:rsid w:val="00D15A7C"/>
    <w:rsid w:val="00D15FB5"/>
    <w:rsid w:val="00D163AE"/>
    <w:rsid w:val="00D16D45"/>
    <w:rsid w:val="00D1720C"/>
    <w:rsid w:val="00D17289"/>
    <w:rsid w:val="00D1738B"/>
    <w:rsid w:val="00D20170"/>
    <w:rsid w:val="00D20187"/>
    <w:rsid w:val="00D202EF"/>
    <w:rsid w:val="00D220CB"/>
    <w:rsid w:val="00D227D9"/>
    <w:rsid w:val="00D23263"/>
    <w:rsid w:val="00D24B03"/>
    <w:rsid w:val="00D26080"/>
    <w:rsid w:val="00D26C87"/>
    <w:rsid w:val="00D26DDD"/>
    <w:rsid w:val="00D305A7"/>
    <w:rsid w:val="00D307F8"/>
    <w:rsid w:val="00D30935"/>
    <w:rsid w:val="00D321F7"/>
    <w:rsid w:val="00D34E1A"/>
    <w:rsid w:val="00D34F3C"/>
    <w:rsid w:val="00D36DC3"/>
    <w:rsid w:val="00D40F36"/>
    <w:rsid w:val="00D43955"/>
    <w:rsid w:val="00D45F05"/>
    <w:rsid w:val="00D4614D"/>
    <w:rsid w:val="00D51A8D"/>
    <w:rsid w:val="00D53748"/>
    <w:rsid w:val="00D53A3E"/>
    <w:rsid w:val="00D54EDE"/>
    <w:rsid w:val="00D55776"/>
    <w:rsid w:val="00D55830"/>
    <w:rsid w:val="00D57383"/>
    <w:rsid w:val="00D577D7"/>
    <w:rsid w:val="00D57916"/>
    <w:rsid w:val="00D60895"/>
    <w:rsid w:val="00D61C8A"/>
    <w:rsid w:val="00D63956"/>
    <w:rsid w:val="00D64159"/>
    <w:rsid w:val="00D64327"/>
    <w:rsid w:val="00D64B27"/>
    <w:rsid w:val="00D656B4"/>
    <w:rsid w:val="00D65EA6"/>
    <w:rsid w:val="00D67C4A"/>
    <w:rsid w:val="00D70057"/>
    <w:rsid w:val="00D716D4"/>
    <w:rsid w:val="00D72588"/>
    <w:rsid w:val="00D74BDD"/>
    <w:rsid w:val="00D76117"/>
    <w:rsid w:val="00D773F7"/>
    <w:rsid w:val="00D80B35"/>
    <w:rsid w:val="00D81896"/>
    <w:rsid w:val="00D81BE2"/>
    <w:rsid w:val="00D8238C"/>
    <w:rsid w:val="00D82B6C"/>
    <w:rsid w:val="00D82F31"/>
    <w:rsid w:val="00D86895"/>
    <w:rsid w:val="00D8726B"/>
    <w:rsid w:val="00D900FB"/>
    <w:rsid w:val="00D90F57"/>
    <w:rsid w:val="00D924E8"/>
    <w:rsid w:val="00D92531"/>
    <w:rsid w:val="00D9330C"/>
    <w:rsid w:val="00D93BDB"/>
    <w:rsid w:val="00D93E4E"/>
    <w:rsid w:val="00D94626"/>
    <w:rsid w:val="00D95026"/>
    <w:rsid w:val="00D952BF"/>
    <w:rsid w:val="00D953AF"/>
    <w:rsid w:val="00D95B52"/>
    <w:rsid w:val="00D960D5"/>
    <w:rsid w:val="00D9681C"/>
    <w:rsid w:val="00D9754C"/>
    <w:rsid w:val="00DA0DAC"/>
    <w:rsid w:val="00DA3B75"/>
    <w:rsid w:val="00DA5304"/>
    <w:rsid w:val="00DA5628"/>
    <w:rsid w:val="00DA6308"/>
    <w:rsid w:val="00DA7E63"/>
    <w:rsid w:val="00DB3803"/>
    <w:rsid w:val="00DB3A86"/>
    <w:rsid w:val="00DB4EB2"/>
    <w:rsid w:val="00DB5D11"/>
    <w:rsid w:val="00DC1391"/>
    <w:rsid w:val="00DC1E01"/>
    <w:rsid w:val="00DC3398"/>
    <w:rsid w:val="00DC3771"/>
    <w:rsid w:val="00DC5C17"/>
    <w:rsid w:val="00DC5D2A"/>
    <w:rsid w:val="00DC6A15"/>
    <w:rsid w:val="00DC6D5A"/>
    <w:rsid w:val="00DC6EFE"/>
    <w:rsid w:val="00DC7B72"/>
    <w:rsid w:val="00DD0536"/>
    <w:rsid w:val="00DD10AA"/>
    <w:rsid w:val="00DD12A6"/>
    <w:rsid w:val="00DD1337"/>
    <w:rsid w:val="00DD1549"/>
    <w:rsid w:val="00DD18EC"/>
    <w:rsid w:val="00DD2DF0"/>
    <w:rsid w:val="00DD2F3A"/>
    <w:rsid w:val="00DD423A"/>
    <w:rsid w:val="00DD704D"/>
    <w:rsid w:val="00DD7CF6"/>
    <w:rsid w:val="00DE12AD"/>
    <w:rsid w:val="00DE139F"/>
    <w:rsid w:val="00DE32B6"/>
    <w:rsid w:val="00DE3378"/>
    <w:rsid w:val="00DE355A"/>
    <w:rsid w:val="00DE35DB"/>
    <w:rsid w:val="00DE3CFD"/>
    <w:rsid w:val="00DE5404"/>
    <w:rsid w:val="00DE5568"/>
    <w:rsid w:val="00DE5668"/>
    <w:rsid w:val="00DE5DAF"/>
    <w:rsid w:val="00DE6A6D"/>
    <w:rsid w:val="00DE6F1B"/>
    <w:rsid w:val="00DF0C70"/>
    <w:rsid w:val="00DF1119"/>
    <w:rsid w:val="00DF25F9"/>
    <w:rsid w:val="00DF3100"/>
    <w:rsid w:val="00DF3EDE"/>
    <w:rsid w:val="00DF46E5"/>
    <w:rsid w:val="00DF4BD7"/>
    <w:rsid w:val="00DF5A96"/>
    <w:rsid w:val="00DF61F8"/>
    <w:rsid w:val="00E02047"/>
    <w:rsid w:val="00E03573"/>
    <w:rsid w:val="00E0374A"/>
    <w:rsid w:val="00E03F44"/>
    <w:rsid w:val="00E05236"/>
    <w:rsid w:val="00E059C3"/>
    <w:rsid w:val="00E05DA8"/>
    <w:rsid w:val="00E077D7"/>
    <w:rsid w:val="00E12B8B"/>
    <w:rsid w:val="00E14269"/>
    <w:rsid w:val="00E14967"/>
    <w:rsid w:val="00E14E8D"/>
    <w:rsid w:val="00E1663B"/>
    <w:rsid w:val="00E17984"/>
    <w:rsid w:val="00E17D83"/>
    <w:rsid w:val="00E2020C"/>
    <w:rsid w:val="00E20A7F"/>
    <w:rsid w:val="00E2120F"/>
    <w:rsid w:val="00E21CEC"/>
    <w:rsid w:val="00E230C6"/>
    <w:rsid w:val="00E23404"/>
    <w:rsid w:val="00E23D8D"/>
    <w:rsid w:val="00E24E75"/>
    <w:rsid w:val="00E25314"/>
    <w:rsid w:val="00E25D6B"/>
    <w:rsid w:val="00E26019"/>
    <w:rsid w:val="00E2642B"/>
    <w:rsid w:val="00E26774"/>
    <w:rsid w:val="00E26A1B"/>
    <w:rsid w:val="00E26A7C"/>
    <w:rsid w:val="00E275FE"/>
    <w:rsid w:val="00E30303"/>
    <w:rsid w:val="00E303E6"/>
    <w:rsid w:val="00E30435"/>
    <w:rsid w:val="00E31041"/>
    <w:rsid w:val="00E33374"/>
    <w:rsid w:val="00E33A47"/>
    <w:rsid w:val="00E33BB0"/>
    <w:rsid w:val="00E3475A"/>
    <w:rsid w:val="00E35B80"/>
    <w:rsid w:val="00E36B1E"/>
    <w:rsid w:val="00E36C08"/>
    <w:rsid w:val="00E37ED7"/>
    <w:rsid w:val="00E40595"/>
    <w:rsid w:val="00E41A57"/>
    <w:rsid w:val="00E422BA"/>
    <w:rsid w:val="00E424BA"/>
    <w:rsid w:val="00E4252D"/>
    <w:rsid w:val="00E42973"/>
    <w:rsid w:val="00E42C6B"/>
    <w:rsid w:val="00E43E11"/>
    <w:rsid w:val="00E442A7"/>
    <w:rsid w:val="00E44C6B"/>
    <w:rsid w:val="00E45166"/>
    <w:rsid w:val="00E46150"/>
    <w:rsid w:val="00E4718F"/>
    <w:rsid w:val="00E50583"/>
    <w:rsid w:val="00E5072D"/>
    <w:rsid w:val="00E50999"/>
    <w:rsid w:val="00E50DE6"/>
    <w:rsid w:val="00E51C9F"/>
    <w:rsid w:val="00E51EFD"/>
    <w:rsid w:val="00E520F4"/>
    <w:rsid w:val="00E52381"/>
    <w:rsid w:val="00E525AA"/>
    <w:rsid w:val="00E52B24"/>
    <w:rsid w:val="00E53220"/>
    <w:rsid w:val="00E53AC3"/>
    <w:rsid w:val="00E53AD7"/>
    <w:rsid w:val="00E53FDB"/>
    <w:rsid w:val="00E54151"/>
    <w:rsid w:val="00E541B6"/>
    <w:rsid w:val="00E54815"/>
    <w:rsid w:val="00E6061D"/>
    <w:rsid w:val="00E60810"/>
    <w:rsid w:val="00E60B5B"/>
    <w:rsid w:val="00E61C9B"/>
    <w:rsid w:val="00E62AB1"/>
    <w:rsid w:val="00E63112"/>
    <w:rsid w:val="00E634AE"/>
    <w:rsid w:val="00E6504E"/>
    <w:rsid w:val="00E65989"/>
    <w:rsid w:val="00E65E37"/>
    <w:rsid w:val="00E673BF"/>
    <w:rsid w:val="00E70299"/>
    <w:rsid w:val="00E71F68"/>
    <w:rsid w:val="00E724E4"/>
    <w:rsid w:val="00E7277B"/>
    <w:rsid w:val="00E73216"/>
    <w:rsid w:val="00E73A66"/>
    <w:rsid w:val="00E73C81"/>
    <w:rsid w:val="00E742E2"/>
    <w:rsid w:val="00E756F9"/>
    <w:rsid w:val="00E75BE8"/>
    <w:rsid w:val="00E75FF5"/>
    <w:rsid w:val="00E76318"/>
    <w:rsid w:val="00E77189"/>
    <w:rsid w:val="00E80983"/>
    <w:rsid w:val="00E809C7"/>
    <w:rsid w:val="00E8186D"/>
    <w:rsid w:val="00E820C8"/>
    <w:rsid w:val="00E82253"/>
    <w:rsid w:val="00E82F00"/>
    <w:rsid w:val="00E84D98"/>
    <w:rsid w:val="00E855D2"/>
    <w:rsid w:val="00E858A7"/>
    <w:rsid w:val="00E85B75"/>
    <w:rsid w:val="00E869B3"/>
    <w:rsid w:val="00E873ED"/>
    <w:rsid w:val="00E90162"/>
    <w:rsid w:val="00E904E7"/>
    <w:rsid w:val="00E908C6"/>
    <w:rsid w:val="00E929D2"/>
    <w:rsid w:val="00E93083"/>
    <w:rsid w:val="00E93276"/>
    <w:rsid w:val="00E934BE"/>
    <w:rsid w:val="00E93E89"/>
    <w:rsid w:val="00E95734"/>
    <w:rsid w:val="00E96232"/>
    <w:rsid w:val="00E963E6"/>
    <w:rsid w:val="00E967C2"/>
    <w:rsid w:val="00E970D0"/>
    <w:rsid w:val="00E97DC5"/>
    <w:rsid w:val="00EA2828"/>
    <w:rsid w:val="00EA2B57"/>
    <w:rsid w:val="00EA3350"/>
    <w:rsid w:val="00EA33AB"/>
    <w:rsid w:val="00EA3E07"/>
    <w:rsid w:val="00EA40C8"/>
    <w:rsid w:val="00EA7F8F"/>
    <w:rsid w:val="00EB1161"/>
    <w:rsid w:val="00EB22C4"/>
    <w:rsid w:val="00EB2469"/>
    <w:rsid w:val="00EB497A"/>
    <w:rsid w:val="00EB4AF8"/>
    <w:rsid w:val="00EB6301"/>
    <w:rsid w:val="00EB6619"/>
    <w:rsid w:val="00EB7BE3"/>
    <w:rsid w:val="00EC085B"/>
    <w:rsid w:val="00EC1174"/>
    <w:rsid w:val="00EC12AB"/>
    <w:rsid w:val="00EC3529"/>
    <w:rsid w:val="00EC3F75"/>
    <w:rsid w:val="00EC5C46"/>
    <w:rsid w:val="00EC6516"/>
    <w:rsid w:val="00EC6CB3"/>
    <w:rsid w:val="00ED113D"/>
    <w:rsid w:val="00ED269F"/>
    <w:rsid w:val="00ED34E4"/>
    <w:rsid w:val="00ED3D17"/>
    <w:rsid w:val="00ED4AD7"/>
    <w:rsid w:val="00ED53DC"/>
    <w:rsid w:val="00ED5A64"/>
    <w:rsid w:val="00ED6759"/>
    <w:rsid w:val="00ED7797"/>
    <w:rsid w:val="00EE0DDF"/>
    <w:rsid w:val="00EE1FB0"/>
    <w:rsid w:val="00EE2ED3"/>
    <w:rsid w:val="00EE50EE"/>
    <w:rsid w:val="00EE5A05"/>
    <w:rsid w:val="00EE62E2"/>
    <w:rsid w:val="00EE6CAB"/>
    <w:rsid w:val="00EE7542"/>
    <w:rsid w:val="00EE75B9"/>
    <w:rsid w:val="00EF0D52"/>
    <w:rsid w:val="00EF2EF7"/>
    <w:rsid w:val="00EF35F6"/>
    <w:rsid w:val="00EF40D4"/>
    <w:rsid w:val="00EF613F"/>
    <w:rsid w:val="00EF629D"/>
    <w:rsid w:val="00EF6D99"/>
    <w:rsid w:val="00EF7180"/>
    <w:rsid w:val="00EF7253"/>
    <w:rsid w:val="00F0107B"/>
    <w:rsid w:val="00F013F5"/>
    <w:rsid w:val="00F01C02"/>
    <w:rsid w:val="00F02892"/>
    <w:rsid w:val="00F038E0"/>
    <w:rsid w:val="00F0408C"/>
    <w:rsid w:val="00F05320"/>
    <w:rsid w:val="00F05C47"/>
    <w:rsid w:val="00F05E57"/>
    <w:rsid w:val="00F06275"/>
    <w:rsid w:val="00F067A5"/>
    <w:rsid w:val="00F07137"/>
    <w:rsid w:val="00F074E0"/>
    <w:rsid w:val="00F108FC"/>
    <w:rsid w:val="00F10DA5"/>
    <w:rsid w:val="00F11767"/>
    <w:rsid w:val="00F124BA"/>
    <w:rsid w:val="00F177BC"/>
    <w:rsid w:val="00F2043B"/>
    <w:rsid w:val="00F21E4B"/>
    <w:rsid w:val="00F2397E"/>
    <w:rsid w:val="00F23C26"/>
    <w:rsid w:val="00F250C6"/>
    <w:rsid w:val="00F26ABE"/>
    <w:rsid w:val="00F26D5B"/>
    <w:rsid w:val="00F270A4"/>
    <w:rsid w:val="00F2791B"/>
    <w:rsid w:val="00F30741"/>
    <w:rsid w:val="00F30E61"/>
    <w:rsid w:val="00F333A8"/>
    <w:rsid w:val="00F33DBB"/>
    <w:rsid w:val="00F3404D"/>
    <w:rsid w:val="00F352FB"/>
    <w:rsid w:val="00F354FD"/>
    <w:rsid w:val="00F37A03"/>
    <w:rsid w:val="00F40869"/>
    <w:rsid w:val="00F42693"/>
    <w:rsid w:val="00F43A4E"/>
    <w:rsid w:val="00F43AD0"/>
    <w:rsid w:val="00F44AC9"/>
    <w:rsid w:val="00F465DB"/>
    <w:rsid w:val="00F5028D"/>
    <w:rsid w:val="00F50B32"/>
    <w:rsid w:val="00F50CD2"/>
    <w:rsid w:val="00F51799"/>
    <w:rsid w:val="00F5223F"/>
    <w:rsid w:val="00F53795"/>
    <w:rsid w:val="00F54603"/>
    <w:rsid w:val="00F54764"/>
    <w:rsid w:val="00F55A4D"/>
    <w:rsid w:val="00F576CD"/>
    <w:rsid w:val="00F6024C"/>
    <w:rsid w:val="00F60ACA"/>
    <w:rsid w:val="00F60E89"/>
    <w:rsid w:val="00F63A1B"/>
    <w:rsid w:val="00F63C81"/>
    <w:rsid w:val="00F64B21"/>
    <w:rsid w:val="00F64C28"/>
    <w:rsid w:val="00F6508A"/>
    <w:rsid w:val="00F651B3"/>
    <w:rsid w:val="00F654EA"/>
    <w:rsid w:val="00F654EB"/>
    <w:rsid w:val="00F6653E"/>
    <w:rsid w:val="00F66D3A"/>
    <w:rsid w:val="00F66E68"/>
    <w:rsid w:val="00F701D3"/>
    <w:rsid w:val="00F70706"/>
    <w:rsid w:val="00F72D5C"/>
    <w:rsid w:val="00F73339"/>
    <w:rsid w:val="00F7424A"/>
    <w:rsid w:val="00F746C6"/>
    <w:rsid w:val="00F76DD5"/>
    <w:rsid w:val="00F77073"/>
    <w:rsid w:val="00F770D3"/>
    <w:rsid w:val="00F77306"/>
    <w:rsid w:val="00F77B39"/>
    <w:rsid w:val="00F77F9E"/>
    <w:rsid w:val="00F80568"/>
    <w:rsid w:val="00F81798"/>
    <w:rsid w:val="00F8367D"/>
    <w:rsid w:val="00F83E10"/>
    <w:rsid w:val="00F84207"/>
    <w:rsid w:val="00F853B2"/>
    <w:rsid w:val="00F85C55"/>
    <w:rsid w:val="00F915BF"/>
    <w:rsid w:val="00F92B11"/>
    <w:rsid w:val="00F9341E"/>
    <w:rsid w:val="00F934CE"/>
    <w:rsid w:val="00F965F9"/>
    <w:rsid w:val="00F976CC"/>
    <w:rsid w:val="00F9786B"/>
    <w:rsid w:val="00FA17EB"/>
    <w:rsid w:val="00FA1B3C"/>
    <w:rsid w:val="00FA2359"/>
    <w:rsid w:val="00FA3549"/>
    <w:rsid w:val="00FA36C4"/>
    <w:rsid w:val="00FA3C4D"/>
    <w:rsid w:val="00FA3DE9"/>
    <w:rsid w:val="00FA5185"/>
    <w:rsid w:val="00FA51F2"/>
    <w:rsid w:val="00FA52C2"/>
    <w:rsid w:val="00FA5A69"/>
    <w:rsid w:val="00FA68AF"/>
    <w:rsid w:val="00FA71F8"/>
    <w:rsid w:val="00FB1351"/>
    <w:rsid w:val="00FB26A9"/>
    <w:rsid w:val="00FB2BCA"/>
    <w:rsid w:val="00FB4382"/>
    <w:rsid w:val="00FB525D"/>
    <w:rsid w:val="00FB5D24"/>
    <w:rsid w:val="00FB7266"/>
    <w:rsid w:val="00FB7441"/>
    <w:rsid w:val="00FC15F2"/>
    <w:rsid w:val="00FC48AA"/>
    <w:rsid w:val="00FC5A83"/>
    <w:rsid w:val="00FC6AD3"/>
    <w:rsid w:val="00FC774F"/>
    <w:rsid w:val="00FC7930"/>
    <w:rsid w:val="00FD14A1"/>
    <w:rsid w:val="00FD14B8"/>
    <w:rsid w:val="00FD2A45"/>
    <w:rsid w:val="00FD3DA9"/>
    <w:rsid w:val="00FD428E"/>
    <w:rsid w:val="00FD4D8E"/>
    <w:rsid w:val="00FD52E7"/>
    <w:rsid w:val="00FD53B7"/>
    <w:rsid w:val="00FD59BB"/>
    <w:rsid w:val="00FD6B9B"/>
    <w:rsid w:val="00FE1466"/>
    <w:rsid w:val="00FE1589"/>
    <w:rsid w:val="00FE1C7E"/>
    <w:rsid w:val="00FE2147"/>
    <w:rsid w:val="00FE2375"/>
    <w:rsid w:val="00FE2DE8"/>
    <w:rsid w:val="00FE68BE"/>
    <w:rsid w:val="00FE7D31"/>
    <w:rsid w:val="00FF084B"/>
    <w:rsid w:val="00FF0C3B"/>
    <w:rsid w:val="00FF1C8B"/>
    <w:rsid w:val="00FF1E50"/>
    <w:rsid w:val="00FF2089"/>
    <w:rsid w:val="00FF256F"/>
    <w:rsid w:val="00FF28C2"/>
    <w:rsid w:val="00FF45AA"/>
    <w:rsid w:val="00FF4D8F"/>
    <w:rsid w:val="00FF6043"/>
    <w:rsid w:val="00FF6A81"/>
    <w:rsid w:val="00FF706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,"/>
  <w14:docId w14:val="6C215431"/>
  <w15:docId w15:val="{80A6A11B-882D-4170-B7AA-8C458D20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3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E0"/>
  </w:style>
  <w:style w:type="paragraph" w:styleId="Footer">
    <w:name w:val="footer"/>
    <w:basedOn w:val="Normal"/>
    <w:link w:val="FooterChar"/>
    <w:uiPriority w:val="99"/>
    <w:unhideWhenUsed/>
    <w:rsid w:val="0034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E0"/>
  </w:style>
  <w:style w:type="paragraph" w:styleId="ListParagraph">
    <w:name w:val="List Paragraph"/>
    <w:basedOn w:val="Normal"/>
    <w:uiPriority w:val="34"/>
    <w:qFormat/>
    <w:rsid w:val="00550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BB"/>
    <w:rPr>
      <w:rFonts w:ascii="Tahoma" w:hAnsi="Tahoma" w:cs="Tahoma"/>
      <w:sz w:val="16"/>
      <w:szCs w:val="16"/>
    </w:rPr>
  </w:style>
  <w:style w:type="paragraph" w:customStyle="1" w:styleId="SRLeg2AL1">
    <w:name w:val="SRLeg2A_L1"/>
    <w:basedOn w:val="Normal"/>
    <w:next w:val="Normal"/>
    <w:rsid w:val="005B608F"/>
    <w:pPr>
      <w:numPr>
        <w:numId w:val="26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paragraph" w:customStyle="1" w:styleId="SRLeg2AL2">
    <w:name w:val="SRLeg2A_L2"/>
    <w:basedOn w:val="Normal"/>
    <w:next w:val="Normal"/>
    <w:link w:val="SRLeg2AL2Char"/>
    <w:rsid w:val="005B608F"/>
    <w:pPr>
      <w:numPr>
        <w:ilvl w:val="1"/>
        <w:numId w:val="26"/>
      </w:numPr>
      <w:spacing w:after="24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RLeg2AL2Char">
    <w:name w:val="SRLeg2A_L2 Char"/>
    <w:basedOn w:val="DefaultParagraphFont"/>
    <w:link w:val="SRLeg2AL2"/>
    <w:rsid w:val="005B608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RLeg2AL3">
    <w:name w:val="SRLeg2A_L3"/>
    <w:basedOn w:val="Normal"/>
    <w:next w:val="Normal"/>
    <w:rsid w:val="005B608F"/>
    <w:pPr>
      <w:numPr>
        <w:ilvl w:val="2"/>
        <w:numId w:val="26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RLeg2AL4">
    <w:name w:val="SRLeg2A_L4"/>
    <w:basedOn w:val="Normal"/>
    <w:next w:val="Normal"/>
    <w:rsid w:val="005B608F"/>
    <w:pPr>
      <w:numPr>
        <w:ilvl w:val="3"/>
        <w:numId w:val="26"/>
      </w:numPr>
      <w:spacing w:after="240" w:line="240" w:lineRule="auto"/>
      <w:outlineLvl w:val="3"/>
    </w:pPr>
    <w:rPr>
      <w:rFonts w:ascii="Calibri" w:eastAsia="Times New Roman" w:hAnsi="Calibri" w:cs="Times New Roman"/>
      <w:szCs w:val="20"/>
    </w:rPr>
  </w:style>
  <w:style w:type="paragraph" w:customStyle="1" w:styleId="SRLeg2AL5">
    <w:name w:val="SRLeg2A_L5"/>
    <w:basedOn w:val="Normal"/>
    <w:next w:val="Normal"/>
    <w:rsid w:val="005B608F"/>
    <w:pPr>
      <w:numPr>
        <w:ilvl w:val="4"/>
        <w:numId w:val="26"/>
      </w:numPr>
      <w:spacing w:after="240" w:line="240" w:lineRule="auto"/>
      <w:outlineLvl w:val="4"/>
    </w:pPr>
    <w:rPr>
      <w:rFonts w:ascii="Calibri" w:eastAsia="Times New Roman" w:hAnsi="Calibri" w:cs="Times New Roman"/>
      <w:szCs w:val="20"/>
    </w:rPr>
  </w:style>
  <w:style w:type="paragraph" w:customStyle="1" w:styleId="SRLeg2AL6">
    <w:name w:val="SRLeg2A_L6"/>
    <w:basedOn w:val="Normal"/>
    <w:next w:val="Normal"/>
    <w:rsid w:val="005B608F"/>
    <w:pPr>
      <w:numPr>
        <w:ilvl w:val="5"/>
        <w:numId w:val="26"/>
      </w:numPr>
      <w:spacing w:after="240" w:line="240" w:lineRule="auto"/>
      <w:outlineLvl w:val="5"/>
    </w:pPr>
    <w:rPr>
      <w:rFonts w:ascii="Calibri" w:eastAsia="Times New Roman" w:hAnsi="Calibri" w:cs="Times New Roman"/>
      <w:szCs w:val="20"/>
    </w:rPr>
  </w:style>
  <w:style w:type="paragraph" w:customStyle="1" w:styleId="SRLeg2AL7">
    <w:name w:val="SRLeg2A_L7"/>
    <w:basedOn w:val="Normal"/>
    <w:next w:val="Normal"/>
    <w:rsid w:val="005B608F"/>
    <w:pPr>
      <w:numPr>
        <w:ilvl w:val="6"/>
        <w:numId w:val="26"/>
      </w:numPr>
      <w:spacing w:after="240" w:line="240" w:lineRule="auto"/>
      <w:outlineLvl w:val="6"/>
    </w:pPr>
    <w:rPr>
      <w:rFonts w:ascii="Calibri" w:eastAsia="Times New Roman" w:hAnsi="Calibri" w:cs="Times New Roman"/>
      <w:szCs w:val="20"/>
    </w:rPr>
  </w:style>
  <w:style w:type="paragraph" w:customStyle="1" w:styleId="SRLeg2AL8">
    <w:name w:val="SRLeg2A_L8"/>
    <w:basedOn w:val="Normal"/>
    <w:next w:val="Normal"/>
    <w:rsid w:val="005B608F"/>
    <w:pPr>
      <w:numPr>
        <w:ilvl w:val="7"/>
        <w:numId w:val="26"/>
      </w:numPr>
      <w:spacing w:after="240" w:line="240" w:lineRule="auto"/>
      <w:outlineLvl w:val="7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844C-A1DB-4636-BAB7-7DF9943B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Hammrich, Jeremy</dc:creator>
  <cp:lastModifiedBy>Amie Johnson</cp:lastModifiedBy>
  <cp:revision>182</cp:revision>
  <cp:lastPrinted>2020-12-23T21:24:00Z</cp:lastPrinted>
  <dcterms:created xsi:type="dcterms:W3CDTF">2024-08-12T21:56:00Z</dcterms:created>
  <dcterms:modified xsi:type="dcterms:W3CDTF">2024-08-26T18:58:00Z</dcterms:modified>
</cp:coreProperties>
</file>