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1D3BD" w14:textId="77777777" w:rsidR="00751EE4" w:rsidRPr="00961D37" w:rsidRDefault="00751EE4" w:rsidP="00751EE4">
      <w:pPr>
        <w:jc w:val="center"/>
        <w:rPr>
          <w:b/>
        </w:rPr>
      </w:pPr>
      <w:bookmarkStart w:id="0" w:name="_GoBack"/>
      <w:bookmarkEnd w:id="0"/>
      <w:r w:rsidRPr="00961D37">
        <w:rPr>
          <w:b/>
        </w:rPr>
        <w:t xml:space="preserve">CLARK COUNTY CORRECTION FACILITY ADVISORY </w:t>
      </w:r>
      <w:r>
        <w:rPr>
          <w:b/>
        </w:rPr>
        <w:t>COMMISSION</w:t>
      </w:r>
    </w:p>
    <w:p w14:paraId="50E4C064" w14:textId="77777777" w:rsidR="00751EE4" w:rsidRPr="00B02C6F" w:rsidRDefault="00751EE4" w:rsidP="00751EE4">
      <w:pPr>
        <w:jc w:val="center"/>
        <w:rPr>
          <w:b/>
          <w:sz w:val="28"/>
          <w:szCs w:val="28"/>
        </w:rPr>
      </w:pPr>
    </w:p>
    <w:p w14:paraId="72B5A826" w14:textId="77777777" w:rsidR="00751EE4" w:rsidRPr="00961D37" w:rsidRDefault="00751EE4" w:rsidP="00751EE4">
      <w:pPr>
        <w:jc w:val="center"/>
        <w:rPr>
          <w:b/>
        </w:rPr>
      </w:pPr>
      <w:r w:rsidRPr="00961D37">
        <w:rPr>
          <w:b/>
        </w:rPr>
        <w:t>Clark County Council Chambers Public Service Center</w:t>
      </w:r>
    </w:p>
    <w:p w14:paraId="3E00A241" w14:textId="77777777" w:rsidR="00751EE4" w:rsidRPr="00961D37" w:rsidRDefault="00751EE4" w:rsidP="00751EE4">
      <w:pPr>
        <w:jc w:val="center"/>
        <w:rPr>
          <w:b/>
        </w:rPr>
      </w:pPr>
      <w:r w:rsidRPr="00961D37">
        <w:rPr>
          <w:b/>
        </w:rPr>
        <w:t xml:space="preserve"> 1300 Franklin Street </w:t>
      </w:r>
    </w:p>
    <w:p w14:paraId="395D798C" w14:textId="77777777" w:rsidR="00751EE4" w:rsidRPr="00961D37" w:rsidRDefault="00751EE4" w:rsidP="00751EE4">
      <w:pPr>
        <w:jc w:val="center"/>
        <w:rPr>
          <w:b/>
        </w:rPr>
      </w:pPr>
      <w:r w:rsidRPr="00961D37">
        <w:rPr>
          <w:b/>
        </w:rPr>
        <w:t xml:space="preserve"> </w:t>
      </w:r>
    </w:p>
    <w:p w14:paraId="229A90CE" w14:textId="43EBD664" w:rsidR="002133CE" w:rsidRPr="002133CE" w:rsidRDefault="009B1AC8" w:rsidP="00751EE4">
      <w:pPr>
        <w:jc w:val="center"/>
        <w:rPr>
          <w:b/>
          <w:u w:val="single"/>
        </w:rPr>
      </w:pPr>
      <w:r w:rsidRPr="002133CE">
        <w:rPr>
          <w:b/>
          <w:u w:val="single"/>
        </w:rPr>
        <w:t>MEETING MINUTES</w:t>
      </w:r>
    </w:p>
    <w:p w14:paraId="520CB2D8" w14:textId="14B4C153" w:rsidR="00751EE4" w:rsidRPr="00961D37" w:rsidRDefault="00EA362F" w:rsidP="00751EE4">
      <w:pPr>
        <w:jc w:val="center"/>
        <w:rPr>
          <w:b/>
        </w:rPr>
      </w:pPr>
      <w:r>
        <w:rPr>
          <w:b/>
        </w:rPr>
        <w:t>June 12</w:t>
      </w:r>
      <w:r w:rsidR="00751EE4" w:rsidRPr="00961D37">
        <w:rPr>
          <w:b/>
        </w:rPr>
        <w:t>, 2018</w:t>
      </w:r>
    </w:p>
    <w:p w14:paraId="4C35F125" w14:textId="77777777" w:rsidR="00751EE4" w:rsidRPr="00961D37" w:rsidRDefault="00751EE4" w:rsidP="00751EE4">
      <w:pPr>
        <w:jc w:val="center"/>
        <w:rPr>
          <w:b/>
        </w:rPr>
      </w:pPr>
      <w:r w:rsidRPr="00961D37">
        <w:rPr>
          <w:b/>
        </w:rPr>
        <w:t xml:space="preserve"> 3:00pm – 6:00pm</w:t>
      </w:r>
    </w:p>
    <w:p w14:paraId="4C70E8C4" w14:textId="77777777" w:rsidR="00751EE4" w:rsidRDefault="00751EE4" w:rsidP="00751EE4">
      <w:pPr>
        <w:rPr>
          <w:b/>
        </w:rPr>
      </w:pPr>
    </w:p>
    <w:p w14:paraId="229E7641" w14:textId="77777777" w:rsidR="00751EE4" w:rsidRDefault="00751EE4" w:rsidP="00751EE4">
      <w:pPr>
        <w:rPr>
          <w:b/>
        </w:rPr>
      </w:pPr>
      <w:r w:rsidRPr="00961D37">
        <w:rPr>
          <w:b/>
        </w:rPr>
        <w:t>Attendance</w:t>
      </w:r>
    </w:p>
    <w:p w14:paraId="342B674B" w14:textId="38700D99" w:rsidR="00751EE4" w:rsidRDefault="00751EE4" w:rsidP="00751EE4">
      <w:r w:rsidRPr="00A563AB">
        <w:rPr>
          <w:u w:val="single"/>
        </w:rPr>
        <w:t>Commission</w:t>
      </w:r>
      <w:r>
        <w:t xml:space="preserve">: </w:t>
      </w:r>
      <w:r w:rsidRPr="00BC4F22">
        <w:t>Commission Chair Craig Pridemore (At-Large),</w:t>
      </w:r>
      <w:r w:rsidR="0041665C">
        <w:t xml:space="preserve"> Vice</w:t>
      </w:r>
      <w:r w:rsidR="00506CBB">
        <w:t xml:space="preserve"> Chair </w:t>
      </w:r>
      <w:r w:rsidR="0090253A">
        <w:t xml:space="preserve">Chief </w:t>
      </w:r>
      <w:r w:rsidR="00506CBB">
        <w:t>James McElvain (</w:t>
      </w:r>
      <w:r w:rsidR="00E241F5">
        <w:t>Vancouver),</w:t>
      </w:r>
      <w:r w:rsidR="00C551EC" w:rsidRPr="00C551EC">
        <w:t xml:space="preserve"> </w:t>
      </w:r>
      <w:r w:rsidR="00C551EC" w:rsidRPr="00BC4F22">
        <w:t xml:space="preserve">Louis Byrd (Byrd Legal Services), </w:t>
      </w:r>
      <w:r w:rsidR="00C551EC">
        <w:t xml:space="preserve">Carmen Carabello (Esther Short Neighborhood Association), </w:t>
      </w:r>
      <w:r w:rsidR="00C551EC" w:rsidRPr="00BC4F22">
        <w:t>Judge Scott Collier (Clark County Superior Court)</w:t>
      </w:r>
      <w:r w:rsidR="00C551EC">
        <w:t>,</w:t>
      </w:r>
      <w:r w:rsidR="00C551EC" w:rsidRPr="00C551EC">
        <w:t xml:space="preserve"> </w:t>
      </w:r>
      <w:r w:rsidR="00C551EC" w:rsidRPr="00BC4F22">
        <w:t xml:space="preserve">Vanessa Gaston (Clark County DCS), </w:t>
      </w:r>
      <w:r w:rsidRPr="00BC4F22">
        <w:t xml:space="preserve">Tony Golik (Clark County </w:t>
      </w:r>
      <w:r w:rsidR="00C551EC">
        <w:t>Prosecuting Attorney</w:t>
      </w:r>
      <w:r w:rsidRPr="00BC4F22">
        <w:t xml:space="preserve">), </w:t>
      </w:r>
      <w:r w:rsidR="00C551EC" w:rsidRPr="00BC4F22">
        <w:t>Eric Holmes (City of Vancouver</w:t>
      </w:r>
      <w:r w:rsidR="00C551EC">
        <w:t xml:space="preserve">), </w:t>
      </w:r>
      <w:r w:rsidR="00C551EC" w:rsidRPr="00BC4F22">
        <w:t xml:space="preserve"> </w:t>
      </w:r>
      <w:r w:rsidR="00C551EC">
        <w:t>Mayor</w:t>
      </w:r>
      <w:r w:rsidR="00C551EC" w:rsidRPr="00BC4F22">
        <w:t xml:space="preserve"> Anne McEnery-Ogle (City of Vancouver), </w:t>
      </w:r>
      <w:r w:rsidR="00C551EC">
        <w:t xml:space="preserve"> </w:t>
      </w:r>
      <w:r w:rsidR="00EA362F" w:rsidRPr="00DD657A">
        <w:t>John Moren (</w:t>
      </w:r>
      <w:r w:rsidR="00F739FA" w:rsidRPr="00DD657A">
        <w:t>Community Services NW</w:t>
      </w:r>
      <w:r w:rsidR="00EA362F" w:rsidRPr="00DD657A">
        <w:t>), Kim Mosolf (</w:t>
      </w:r>
      <w:r w:rsidR="00956CB4" w:rsidRPr="00DD657A">
        <w:t>Disability Rights Washington</w:t>
      </w:r>
      <w:r w:rsidR="00EA362F" w:rsidRPr="00DD657A">
        <w:t>)</w:t>
      </w:r>
      <w:r w:rsidR="00EA362F">
        <w:t>,</w:t>
      </w:r>
      <w:r w:rsidR="002F3899">
        <w:t xml:space="preserve"> Kelli Osler (Clark County District Court),</w:t>
      </w:r>
      <w:r w:rsidR="00EA362F">
        <w:t xml:space="preserve"> </w:t>
      </w:r>
      <w:r w:rsidR="00C551EC">
        <w:t xml:space="preserve">Councilor </w:t>
      </w:r>
      <w:r w:rsidR="00C551EC" w:rsidRPr="00BC4F22">
        <w:t>Melissa Smith (City of Camas)</w:t>
      </w:r>
      <w:r w:rsidR="00C551EC">
        <w:t xml:space="preserve">, </w:t>
      </w:r>
      <w:r w:rsidR="00EA362F">
        <w:t>Steve Stuart (City of Ridgefield), G</w:t>
      </w:r>
      <w:r w:rsidRPr="00BC4F22">
        <w:t>reg Thornton (City of La Center), Scott Weber (Clark County)</w:t>
      </w:r>
      <w:r w:rsidR="00F5481C">
        <w:t xml:space="preserve"> </w:t>
      </w:r>
    </w:p>
    <w:p w14:paraId="00266D42" w14:textId="77777777" w:rsidR="00751EE4" w:rsidRPr="00BC4F22" w:rsidRDefault="00751EE4" w:rsidP="00751EE4"/>
    <w:p w14:paraId="5D3A3B9D" w14:textId="20557CEA" w:rsidR="00751EE4" w:rsidRDefault="00B57AAD" w:rsidP="00751EE4">
      <w:pPr>
        <w:rPr>
          <w:highlight w:val="yellow"/>
        </w:rPr>
      </w:pPr>
      <w:r>
        <w:rPr>
          <w:u w:val="single"/>
        </w:rPr>
        <w:t>Officials/</w:t>
      </w:r>
      <w:r w:rsidR="00751EE4" w:rsidRPr="00BC4F22">
        <w:rPr>
          <w:u w:val="single"/>
        </w:rPr>
        <w:t>Staff/Interested Parties</w:t>
      </w:r>
      <w:r w:rsidR="00751EE4" w:rsidRPr="00BC4F22">
        <w:t xml:space="preserve">:  </w:t>
      </w:r>
      <w:r w:rsidRPr="00BC4F22">
        <w:t xml:space="preserve">County Chair Boldt (Clark County), </w:t>
      </w:r>
      <w:r w:rsidR="0090253A">
        <w:t xml:space="preserve">Chief </w:t>
      </w:r>
      <w:r w:rsidR="00EA362F">
        <w:t xml:space="preserve">Ric Bishop (Clark County), </w:t>
      </w:r>
      <w:r w:rsidR="00751EE4" w:rsidRPr="00BC4F22">
        <w:t>Marlia</w:t>
      </w:r>
      <w:r w:rsidR="00BC4F22">
        <w:t xml:space="preserve"> Jenkins (Clark County)</w:t>
      </w:r>
      <w:r w:rsidR="00751EE4" w:rsidRPr="00BC4F22">
        <w:t xml:space="preserve">, </w:t>
      </w:r>
      <w:r w:rsidR="00545D3D">
        <w:t xml:space="preserve">Jim Rumpeltes, (Clark County), Mike Bomar (Port of Vancouver), Sean Philbrook (Identity Clark County), </w:t>
      </w:r>
      <w:r w:rsidR="00751EE4" w:rsidRPr="00BC4F22">
        <w:t>E</w:t>
      </w:r>
      <w:r w:rsidR="00BC4F22" w:rsidRPr="00BC4F22">
        <w:t>rik Jensen (Jensen Strategies)</w:t>
      </w:r>
      <w:r w:rsidR="00751EE4" w:rsidRPr="00BC4F22">
        <w:t>, Alice Cannon (Jensen Strategies)</w:t>
      </w:r>
      <w:r w:rsidR="00751EE4" w:rsidRPr="00E925A7">
        <w:t xml:space="preserve"> </w:t>
      </w:r>
    </w:p>
    <w:p w14:paraId="1E0DF08C" w14:textId="77777777" w:rsidR="00477375" w:rsidRDefault="007F7783"/>
    <w:p w14:paraId="17D1EC0D" w14:textId="77777777" w:rsidR="00751EE4" w:rsidRPr="00D02E3B" w:rsidRDefault="004F3304">
      <w:pPr>
        <w:rPr>
          <w:b/>
        </w:rPr>
      </w:pPr>
      <w:r w:rsidRPr="00D02E3B">
        <w:rPr>
          <w:b/>
        </w:rPr>
        <w:t>Welcome/Opening Remarks</w:t>
      </w:r>
    </w:p>
    <w:p w14:paraId="5F414E63" w14:textId="4947F5D4" w:rsidR="00D02E3B" w:rsidRDefault="004F3304" w:rsidP="00F5481C">
      <w:r>
        <w:t xml:space="preserve">The meeting </w:t>
      </w:r>
      <w:r w:rsidR="00D02E3B">
        <w:t>was opened</w:t>
      </w:r>
      <w:r>
        <w:t xml:space="preserve"> at </w:t>
      </w:r>
      <w:r w:rsidRPr="002A2F11">
        <w:t>3:0</w:t>
      </w:r>
      <w:r w:rsidR="00545D3D">
        <w:t>5</w:t>
      </w:r>
      <w:r w:rsidR="00BD7CC6">
        <w:t xml:space="preserve"> p.m. </w:t>
      </w:r>
      <w:r w:rsidR="00D02E3B" w:rsidRPr="002A2F11">
        <w:t xml:space="preserve">by Chair Pridemore. </w:t>
      </w:r>
      <w:r w:rsidR="00F5481C" w:rsidRPr="002A2F11">
        <w:t>Meeting</w:t>
      </w:r>
      <w:r w:rsidR="00D02E3B" w:rsidRPr="002A2F11">
        <w:t xml:space="preserve"> minutes </w:t>
      </w:r>
      <w:r w:rsidR="00F5481C" w:rsidRPr="002A2F11">
        <w:t xml:space="preserve">from the </w:t>
      </w:r>
      <w:r w:rsidR="00835B50" w:rsidRPr="002A2F11">
        <w:t xml:space="preserve">May </w:t>
      </w:r>
      <w:r w:rsidR="00545D3D">
        <w:t>22</w:t>
      </w:r>
      <w:r w:rsidR="00835B50" w:rsidRPr="002A2F11">
        <w:t xml:space="preserve">, 2018 </w:t>
      </w:r>
      <w:r w:rsidR="00B57AAD" w:rsidRPr="002A2F11">
        <w:t xml:space="preserve">meeting </w:t>
      </w:r>
      <w:r w:rsidR="00D02E3B" w:rsidRPr="002A2F11">
        <w:t>were approved unanimously by the Commission</w:t>
      </w:r>
      <w:r w:rsidR="00F5481C">
        <w:t xml:space="preserve">. </w:t>
      </w:r>
      <w:r w:rsidR="00FA437E">
        <w:t>Chair Pridemore mentioned the recent media coverage of the Clark County jail project. The Steering Committee has asked Ric Bishop, Clark County Corrections Chief, to give the Commission the latest information about the project and media interest.</w:t>
      </w:r>
    </w:p>
    <w:p w14:paraId="67691862" w14:textId="401D0898" w:rsidR="00D02E3B" w:rsidRDefault="00D02E3B" w:rsidP="00D02E3B"/>
    <w:p w14:paraId="4F4F37C2" w14:textId="177BDEA9" w:rsidR="00FA437E" w:rsidRDefault="00E241F5" w:rsidP="00484FB5">
      <w:pPr>
        <w:tabs>
          <w:tab w:val="right" w:pos="9360"/>
        </w:tabs>
        <w:snapToGrid w:val="0"/>
        <w:rPr>
          <w:b/>
        </w:rPr>
      </w:pPr>
      <w:r w:rsidRPr="00E241F5">
        <w:rPr>
          <w:b/>
        </w:rPr>
        <w:t>Communication from Steering Committee</w:t>
      </w:r>
    </w:p>
    <w:p w14:paraId="29841808" w14:textId="04734CA1" w:rsidR="00E241F5" w:rsidRPr="00E241F5" w:rsidRDefault="0090253A" w:rsidP="00484FB5">
      <w:pPr>
        <w:tabs>
          <w:tab w:val="right" w:pos="9360"/>
        </w:tabs>
        <w:snapToGrid w:val="0"/>
        <w:rPr>
          <w:b/>
        </w:rPr>
      </w:pPr>
      <w:r>
        <w:t xml:space="preserve">Chief </w:t>
      </w:r>
      <w:r w:rsidR="00484FB5">
        <w:t xml:space="preserve">Ric Bishop reported that he recently met with Harsch Investment, the new owner of the former Multnomah County Wapato Jail. Harsch expressed interest in having Clark County as a tenant but is also responding to interest from other potential tenants. The major question is whether Oregon and Washington law will allow Clark County to both lease the space and operate the jail. This is the </w:t>
      </w:r>
      <w:r w:rsidR="005C0B3D">
        <w:t xml:space="preserve">preferable arrangement for Clark County. Clark County staff will </w:t>
      </w:r>
      <w:r w:rsidR="006258CF">
        <w:t>e</w:t>
      </w:r>
      <w:r w:rsidR="005C0B3D">
        <w:t>valuat</w:t>
      </w:r>
      <w:r w:rsidR="006258CF">
        <w:t>e</w:t>
      </w:r>
      <w:r w:rsidR="005C0B3D">
        <w:t xml:space="preserve"> i</w:t>
      </w:r>
      <w:r w:rsidR="00E97DC8">
        <w:t>f this is</w:t>
      </w:r>
      <w:r w:rsidR="005C0B3D">
        <w:t xml:space="preserve"> a</w:t>
      </w:r>
      <w:r w:rsidR="006258CF">
        <w:t xml:space="preserve"> legally feasible option.</w:t>
      </w:r>
      <w:r w:rsidR="005C0B3D">
        <w:t xml:space="preserve"> If it is determined to be feasible, </w:t>
      </w:r>
      <w:r w:rsidR="006258CF">
        <w:t>the former Wapato Jail will be considered among all the options the</w:t>
      </w:r>
      <w:r w:rsidR="005C0B3D">
        <w:t xml:space="preserve"> Commission is considering through its process.  </w:t>
      </w:r>
      <w:r w:rsidR="00E241F5" w:rsidRPr="00E241F5">
        <w:rPr>
          <w:b/>
        </w:rPr>
        <w:tab/>
      </w:r>
    </w:p>
    <w:p w14:paraId="34DF9785" w14:textId="77777777" w:rsidR="00E241F5" w:rsidRDefault="00E241F5" w:rsidP="00D02E3B"/>
    <w:p w14:paraId="4B32F689" w14:textId="77777777" w:rsidR="001D2693" w:rsidRDefault="001D2693" w:rsidP="00D02E3B"/>
    <w:p w14:paraId="45D9616F" w14:textId="77777777" w:rsidR="00D02E3B" w:rsidRPr="00D02E3B" w:rsidRDefault="00D02E3B" w:rsidP="00D02E3B">
      <w:pPr>
        <w:rPr>
          <w:b/>
        </w:rPr>
      </w:pPr>
      <w:r w:rsidRPr="00D02E3B">
        <w:rPr>
          <w:b/>
        </w:rPr>
        <w:t>Agenda Review and Meeting Objectives</w:t>
      </w:r>
    </w:p>
    <w:p w14:paraId="00ED25DC" w14:textId="5635344B" w:rsidR="001C3FF5" w:rsidRPr="00974263" w:rsidRDefault="00D02E3B" w:rsidP="00DB532D">
      <w:r>
        <w:lastRenderedPageBreak/>
        <w:t xml:space="preserve">Erik Jensen </w:t>
      </w:r>
      <w:r w:rsidR="005C0B3D">
        <w:t xml:space="preserve">briefly </w:t>
      </w:r>
      <w:r>
        <w:t>reviewed the agenda and meeting objectives</w:t>
      </w:r>
      <w:r w:rsidR="00F5481C">
        <w:t>.</w:t>
      </w:r>
      <w:r w:rsidR="005C0B3D">
        <w:t xml:space="preserve"> </w:t>
      </w:r>
      <w:r w:rsidR="00F64D94">
        <w:t xml:space="preserve">The Commission will discuss </w:t>
      </w:r>
      <w:r w:rsidR="00DB532D">
        <w:t xml:space="preserve">draft values needed to shape a jail recommendation, a draft list of information requests, and parameters for </w:t>
      </w:r>
      <w:r w:rsidR="00F64D94">
        <w:t>deliberating th</w:t>
      </w:r>
      <w:r w:rsidR="00DB532D">
        <w:t xml:space="preserve">e future jail recommendation. </w:t>
      </w:r>
      <w:r w:rsidR="006B19D5">
        <w:t xml:space="preserve">Later in the meeting, </w:t>
      </w:r>
      <w:r w:rsidR="00767470">
        <w:t xml:space="preserve">the </w:t>
      </w:r>
      <w:r w:rsidR="001C6147">
        <w:t>two judges on the Commission will provide a guest presentation on how their services interface impact the jail.</w:t>
      </w:r>
      <w:r w:rsidR="00C90F4B">
        <w:t xml:space="preserve"> </w:t>
      </w:r>
      <w:r w:rsidR="005C0B3D">
        <w:t xml:space="preserve">  </w:t>
      </w:r>
    </w:p>
    <w:p w14:paraId="4B0FD0C2" w14:textId="16D9A37F" w:rsidR="004A4FA5" w:rsidRDefault="004A4FA5" w:rsidP="00D02E3B"/>
    <w:p w14:paraId="16442E8D" w14:textId="77777777" w:rsidR="0045496A" w:rsidRDefault="0045496A" w:rsidP="0045496A">
      <w:pPr>
        <w:tabs>
          <w:tab w:val="right" w:pos="9360"/>
        </w:tabs>
        <w:snapToGrid w:val="0"/>
        <w:spacing w:after="120"/>
        <w:rPr>
          <w:b/>
        </w:rPr>
      </w:pPr>
    </w:p>
    <w:p w14:paraId="739F183B" w14:textId="2C0350EC" w:rsidR="0045496A" w:rsidRPr="0045496A" w:rsidRDefault="0045496A" w:rsidP="0045496A">
      <w:pPr>
        <w:tabs>
          <w:tab w:val="right" w:pos="9360"/>
        </w:tabs>
        <w:snapToGrid w:val="0"/>
        <w:spacing w:after="120"/>
        <w:rPr>
          <w:b/>
        </w:rPr>
      </w:pPr>
      <w:r w:rsidRPr="0045496A">
        <w:rPr>
          <w:b/>
        </w:rPr>
        <w:t>Work Plan Review</w:t>
      </w:r>
    </w:p>
    <w:p w14:paraId="6971F82A" w14:textId="36D4A3FB" w:rsidR="0045496A" w:rsidRDefault="0045496A" w:rsidP="0045496A">
      <w:pPr>
        <w:tabs>
          <w:tab w:val="right" w:pos="9360"/>
        </w:tabs>
        <w:snapToGrid w:val="0"/>
        <w:spacing w:after="120"/>
      </w:pPr>
      <w:r>
        <w:t>Jensen walked through the latest work plan, dated 6/4/18.</w:t>
      </w:r>
      <w:r w:rsidR="002604A7">
        <w:t xml:space="preserve"> </w:t>
      </w:r>
      <w:r w:rsidR="00EF4AD8">
        <w:t xml:space="preserve">He used the following graphic to highlight the progress </w:t>
      </w:r>
      <w:r w:rsidR="00F64D94">
        <w:t xml:space="preserve">the Commission </w:t>
      </w:r>
      <w:r w:rsidR="00EF4AD8">
        <w:t xml:space="preserve">is making </w:t>
      </w:r>
      <w:r w:rsidR="006258CF">
        <w:t>to date:</w:t>
      </w:r>
      <w:r w:rsidR="00EF4AD8">
        <w:t xml:space="preserve">  </w:t>
      </w:r>
      <w:r>
        <w:t xml:space="preserve"> </w:t>
      </w:r>
    </w:p>
    <w:p w14:paraId="1725FD57" w14:textId="31DCA090" w:rsidR="002604A7" w:rsidRDefault="002604A7" w:rsidP="0045496A">
      <w:pPr>
        <w:tabs>
          <w:tab w:val="right" w:pos="9360"/>
        </w:tabs>
        <w:snapToGrid w:val="0"/>
        <w:spacing w:after="120"/>
      </w:pPr>
      <w:r>
        <w:rPr>
          <w:rFonts w:ascii="News Cycle" w:hAnsi="News Cycle"/>
          <w:noProof/>
        </w:rPr>
        <w:drawing>
          <wp:inline distT="0" distB="0" distL="0" distR="0" wp14:anchorId="7808957E" wp14:editId="7C5BF32A">
            <wp:extent cx="5486400" cy="32004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1EEBB79" w14:textId="77777777" w:rsidR="002604A7" w:rsidRDefault="002604A7" w:rsidP="0045496A">
      <w:pPr>
        <w:tabs>
          <w:tab w:val="right" w:pos="9360"/>
        </w:tabs>
        <w:snapToGrid w:val="0"/>
        <w:spacing w:after="120"/>
      </w:pPr>
    </w:p>
    <w:p w14:paraId="172BB16C" w14:textId="1C6A4E75" w:rsidR="002604A7" w:rsidRDefault="00EF4AD8" w:rsidP="0045496A">
      <w:pPr>
        <w:tabs>
          <w:tab w:val="right" w:pos="9360"/>
        </w:tabs>
        <w:snapToGrid w:val="0"/>
        <w:spacing w:after="120"/>
      </w:pPr>
      <w:r>
        <w:t xml:space="preserve">Jensen highlighted the Commission is now in the information, data and learning phase. Once the Commission members all have the same baseline of </w:t>
      </w:r>
      <w:r w:rsidR="006258CF">
        <w:t xml:space="preserve">information and data, </w:t>
      </w:r>
      <w:r>
        <w:t xml:space="preserve">the group will then develop criteria </w:t>
      </w:r>
      <w:r w:rsidR="00F64D94">
        <w:t xml:space="preserve">to use when deliberating and forming </w:t>
      </w:r>
      <w:r>
        <w:t xml:space="preserve">a recommendation. The deliberation and recommendation phase will occur in September and October 2018. </w:t>
      </w:r>
    </w:p>
    <w:p w14:paraId="43F2FF56" w14:textId="187CE58B" w:rsidR="002604A7" w:rsidRDefault="00EF4AD8" w:rsidP="0045496A">
      <w:pPr>
        <w:tabs>
          <w:tab w:val="right" w:pos="9360"/>
        </w:tabs>
        <w:snapToGrid w:val="0"/>
        <w:spacing w:after="120"/>
      </w:pPr>
      <w:r>
        <w:t>Commissioners asked Jensen the following questions about the process:</w:t>
      </w:r>
    </w:p>
    <w:p w14:paraId="544A6376" w14:textId="3DB1EC5A" w:rsidR="0045496A" w:rsidRDefault="00EF4AD8" w:rsidP="008E6235">
      <w:pPr>
        <w:pStyle w:val="ListParagraph"/>
        <w:numPr>
          <w:ilvl w:val="0"/>
          <w:numId w:val="36"/>
        </w:numPr>
        <w:tabs>
          <w:tab w:val="right" w:pos="9360"/>
        </w:tabs>
        <w:snapToGrid w:val="0"/>
      </w:pPr>
      <w:r>
        <w:t xml:space="preserve">Will capital and operating </w:t>
      </w:r>
      <w:r w:rsidR="0045496A">
        <w:t>costs be available to guide the discussion</w:t>
      </w:r>
      <w:r>
        <w:t xml:space="preserve"> and deliberation? </w:t>
      </w:r>
      <w:r w:rsidR="00AF31EB">
        <w:t xml:space="preserve">Answer:  </w:t>
      </w:r>
      <w:r>
        <w:t xml:space="preserve">Clark County staff </w:t>
      </w:r>
      <w:r w:rsidR="006258CF">
        <w:t>are developing these costs now and expect them to be available in time for the deliberation phase in early</w:t>
      </w:r>
      <w:r>
        <w:t xml:space="preserve"> September.  </w:t>
      </w:r>
    </w:p>
    <w:p w14:paraId="5F32500B" w14:textId="77777777" w:rsidR="008E6235" w:rsidRDefault="008E6235" w:rsidP="008E6235">
      <w:pPr>
        <w:tabs>
          <w:tab w:val="right" w:pos="9360"/>
        </w:tabs>
        <w:snapToGrid w:val="0"/>
      </w:pPr>
    </w:p>
    <w:p w14:paraId="44D6778A" w14:textId="02B4853D" w:rsidR="0045496A" w:rsidRDefault="00EF4AD8" w:rsidP="00EF4AD8">
      <w:pPr>
        <w:pStyle w:val="ListParagraph"/>
        <w:numPr>
          <w:ilvl w:val="0"/>
          <w:numId w:val="36"/>
        </w:numPr>
        <w:tabs>
          <w:tab w:val="right" w:pos="9360"/>
        </w:tabs>
        <w:snapToGrid w:val="0"/>
        <w:spacing w:after="120"/>
      </w:pPr>
      <w:r>
        <w:t xml:space="preserve">Is the November 1 project completion date </w:t>
      </w:r>
      <w:r w:rsidR="0045496A">
        <w:t>a rigid deadline</w:t>
      </w:r>
      <w:r>
        <w:t xml:space="preserve">? Is there any flexibility in this schedule? </w:t>
      </w:r>
      <w:r w:rsidR="00AF31EB">
        <w:t xml:space="preserve">Answer:  </w:t>
      </w:r>
      <w:r w:rsidR="0045496A">
        <w:t xml:space="preserve">Jensen </w:t>
      </w:r>
      <w:r w:rsidR="0072468A">
        <w:t xml:space="preserve">noted </w:t>
      </w:r>
      <w:r w:rsidR="0045496A">
        <w:t xml:space="preserve">the </w:t>
      </w:r>
      <w:r>
        <w:t xml:space="preserve">schedule has been </w:t>
      </w:r>
      <w:r w:rsidR="0072468A">
        <w:t xml:space="preserve">set </w:t>
      </w:r>
      <w:r>
        <w:t xml:space="preserve">by the needs of Clark County and staff </w:t>
      </w:r>
      <w:r w:rsidR="0045496A">
        <w:t xml:space="preserve">will assess the schedule as </w:t>
      </w:r>
      <w:r w:rsidR="008E6235">
        <w:t xml:space="preserve">the </w:t>
      </w:r>
      <w:r w:rsidR="0045496A">
        <w:t>project progresses.</w:t>
      </w:r>
    </w:p>
    <w:p w14:paraId="21017F0B" w14:textId="77777777" w:rsidR="008E6235" w:rsidRDefault="008E6235" w:rsidP="008E6235">
      <w:pPr>
        <w:pStyle w:val="ListParagraph"/>
      </w:pPr>
    </w:p>
    <w:p w14:paraId="25B80E18" w14:textId="77777777" w:rsidR="008E6235" w:rsidRDefault="008E6235" w:rsidP="008E6235">
      <w:pPr>
        <w:tabs>
          <w:tab w:val="right" w:pos="9360"/>
        </w:tabs>
        <w:snapToGrid w:val="0"/>
        <w:spacing w:after="120"/>
      </w:pPr>
    </w:p>
    <w:p w14:paraId="1B975CE8" w14:textId="67B515A4" w:rsidR="0045496A" w:rsidRDefault="00EF4AD8" w:rsidP="00C625AC">
      <w:pPr>
        <w:pStyle w:val="ListParagraph"/>
        <w:numPr>
          <w:ilvl w:val="0"/>
          <w:numId w:val="36"/>
        </w:numPr>
        <w:tabs>
          <w:tab w:val="right" w:pos="9360"/>
        </w:tabs>
        <w:snapToGrid w:val="0"/>
      </w:pPr>
      <w:r>
        <w:t xml:space="preserve">How will the Commission address the </w:t>
      </w:r>
      <w:r w:rsidR="008E6235">
        <w:t xml:space="preserve">potential of using the former </w:t>
      </w:r>
      <w:r w:rsidR="0045496A">
        <w:t xml:space="preserve">Wapato </w:t>
      </w:r>
      <w:r w:rsidR="008E6235">
        <w:t>jail?</w:t>
      </w:r>
      <w:r w:rsidR="0045496A">
        <w:t xml:space="preserve"> Will </w:t>
      </w:r>
      <w:r>
        <w:t>the Commission</w:t>
      </w:r>
      <w:r w:rsidR="0045496A">
        <w:t xml:space="preserve"> consider it as an option? </w:t>
      </w:r>
      <w:r>
        <w:t xml:space="preserve">Clark County staff said </w:t>
      </w:r>
      <w:r w:rsidR="0045496A">
        <w:t xml:space="preserve">legal research is </w:t>
      </w:r>
      <w:r>
        <w:t>needed to determine if</w:t>
      </w:r>
      <w:r w:rsidR="00F64D94">
        <w:t xml:space="preserve"> using the</w:t>
      </w:r>
      <w:r>
        <w:t xml:space="preserve"> </w:t>
      </w:r>
      <w:r w:rsidR="008E6235">
        <w:t xml:space="preserve">former </w:t>
      </w:r>
      <w:r>
        <w:t xml:space="preserve">Wapato </w:t>
      </w:r>
      <w:r w:rsidR="00F64D94">
        <w:t xml:space="preserve">Jail in Oregon </w:t>
      </w:r>
      <w:r w:rsidR="00C66DEE">
        <w:t>is viable</w:t>
      </w:r>
      <w:r w:rsidR="00F64D94">
        <w:t xml:space="preserve"> as an option</w:t>
      </w:r>
      <w:r w:rsidR="008E6235">
        <w:t xml:space="preserve"> for Clark County</w:t>
      </w:r>
      <w:r w:rsidR="00C66DEE">
        <w:t xml:space="preserve">, considering that Washington and Oregon law dictates how jails serving adjacent states must operate.  </w:t>
      </w:r>
    </w:p>
    <w:p w14:paraId="290C128A" w14:textId="77777777" w:rsidR="00C625AC" w:rsidRDefault="00C625AC" w:rsidP="00C625AC">
      <w:pPr>
        <w:tabs>
          <w:tab w:val="right" w:pos="9360"/>
        </w:tabs>
        <w:snapToGrid w:val="0"/>
      </w:pPr>
    </w:p>
    <w:p w14:paraId="1778B140" w14:textId="26896489" w:rsidR="0045496A" w:rsidRDefault="00C66DEE" w:rsidP="00C625AC">
      <w:pPr>
        <w:pStyle w:val="ListParagraph"/>
        <w:numPr>
          <w:ilvl w:val="0"/>
          <w:numId w:val="36"/>
        </w:numPr>
        <w:tabs>
          <w:tab w:val="right" w:pos="9360"/>
        </w:tabs>
        <w:snapToGrid w:val="0"/>
      </w:pPr>
      <w:r w:rsidRPr="0072468A">
        <w:t xml:space="preserve">As the Commission moves into deliberation, Commissioners expressed an interest in having </w:t>
      </w:r>
      <w:r w:rsidR="0045496A" w:rsidRPr="0072468A">
        <w:t xml:space="preserve">meeting materials in advance </w:t>
      </w:r>
      <w:r w:rsidRPr="0072468A">
        <w:t>of meetings</w:t>
      </w:r>
      <w:r w:rsidR="008E6235" w:rsidRPr="0072468A">
        <w:t xml:space="preserve"> so that they may be </w:t>
      </w:r>
      <w:r w:rsidR="0045496A" w:rsidRPr="0072468A">
        <w:t xml:space="preserve">prepared </w:t>
      </w:r>
      <w:r w:rsidRPr="0072468A">
        <w:t xml:space="preserve">for productive discussion. </w:t>
      </w:r>
      <w:r w:rsidR="0045496A" w:rsidRPr="0072468A">
        <w:t xml:space="preserve">Jensen said this was a reasonable request and that </w:t>
      </w:r>
      <w:r w:rsidRPr="0072468A">
        <w:t xml:space="preserve">project staff will </w:t>
      </w:r>
      <w:r w:rsidR="0072468A" w:rsidRPr="0072468A">
        <w:t>work to address it.</w:t>
      </w:r>
      <w:r w:rsidRPr="0072468A">
        <w:t xml:space="preserve"> </w:t>
      </w:r>
    </w:p>
    <w:p w14:paraId="3666BE77" w14:textId="77777777" w:rsidR="00C625AC" w:rsidRDefault="00C625AC" w:rsidP="00C625AC">
      <w:pPr>
        <w:pStyle w:val="ListParagraph"/>
      </w:pPr>
    </w:p>
    <w:p w14:paraId="016C4C0E" w14:textId="77777777" w:rsidR="00114EA3" w:rsidRDefault="00114EA3" w:rsidP="007F2DAA">
      <w:pPr>
        <w:tabs>
          <w:tab w:val="right" w:pos="9360"/>
        </w:tabs>
        <w:snapToGrid w:val="0"/>
        <w:rPr>
          <w:b/>
        </w:rPr>
      </w:pPr>
    </w:p>
    <w:p w14:paraId="391A7B15" w14:textId="124F25DD" w:rsidR="00944868" w:rsidRDefault="00944868" w:rsidP="007F2DAA">
      <w:pPr>
        <w:tabs>
          <w:tab w:val="right" w:pos="9360"/>
        </w:tabs>
        <w:snapToGrid w:val="0"/>
        <w:rPr>
          <w:b/>
        </w:rPr>
      </w:pPr>
      <w:r w:rsidRPr="00F1357C">
        <w:rPr>
          <w:b/>
        </w:rPr>
        <w:t>Review &amp; Discussion: CFAC Values to Guide Recommendation</w:t>
      </w:r>
      <w:r>
        <w:rPr>
          <w:b/>
        </w:rPr>
        <w:t xml:space="preserve"> </w:t>
      </w:r>
    </w:p>
    <w:p w14:paraId="20F514FB" w14:textId="7A1EF29E" w:rsidR="00EE2081" w:rsidRDefault="00114EA3" w:rsidP="007F2DAA">
      <w:pPr>
        <w:tabs>
          <w:tab w:val="right" w:pos="9360"/>
        </w:tabs>
        <w:snapToGrid w:val="0"/>
      </w:pPr>
      <w:r>
        <w:t xml:space="preserve">Alice </w:t>
      </w:r>
      <w:r w:rsidR="007F2DAA">
        <w:t xml:space="preserve">Cannon, from Jensen Strategies, walked through the draft CFAC </w:t>
      </w:r>
      <w:r w:rsidR="00EE2081">
        <w:t>“</w:t>
      </w:r>
      <w:r w:rsidR="007F2DAA">
        <w:t>Values to Guide Recommendation</w:t>
      </w:r>
      <w:r w:rsidR="00EE2081">
        <w:t>”</w:t>
      </w:r>
      <w:r w:rsidR="007F2DAA">
        <w:t xml:space="preserve"> document. Commissioners offered two clarifications. One comment related to Value category #4 “Fiscal Stewardship”, item b. The Commission asked to add more definition to the words, “Seek an outcome/results-driven proposal</w:t>
      </w:r>
      <w:r w:rsidR="00EE2081">
        <w:t>.” The Commission suggested clarifying this language to state the proposal should reflect the outcomes reflected in the values.</w:t>
      </w:r>
    </w:p>
    <w:p w14:paraId="32D6AE0A" w14:textId="77777777" w:rsidR="00EE2081" w:rsidRDefault="00EE2081" w:rsidP="007F2DAA">
      <w:pPr>
        <w:tabs>
          <w:tab w:val="right" w:pos="9360"/>
        </w:tabs>
        <w:snapToGrid w:val="0"/>
      </w:pPr>
    </w:p>
    <w:p w14:paraId="0C349EC6" w14:textId="48CD8B66" w:rsidR="0045496A" w:rsidRDefault="00EE2081" w:rsidP="007F2DAA">
      <w:pPr>
        <w:tabs>
          <w:tab w:val="right" w:pos="9360"/>
        </w:tabs>
        <w:snapToGrid w:val="0"/>
      </w:pPr>
      <w:r>
        <w:t xml:space="preserve">The second comment related to Value category #3 “Services”, item a. </w:t>
      </w:r>
      <w:r w:rsidR="00EC2859">
        <w:t xml:space="preserve">The Commission asked </w:t>
      </w:r>
      <w:r w:rsidR="00AC3DE7">
        <w:t xml:space="preserve">the term “best practices” be clarified to state that services should move toward the best outcome and result. </w:t>
      </w:r>
      <w:r w:rsidR="007F2DAA">
        <w:t xml:space="preserve">  </w:t>
      </w:r>
    </w:p>
    <w:p w14:paraId="13211C04" w14:textId="77777777" w:rsidR="007F2DAA" w:rsidRDefault="007F2DAA" w:rsidP="007F2DAA">
      <w:pPr>
        <w:tabs>
          <w:tab w:val="right" w:pos="9360"/>
        </w:tabs>
        <w:snapToGrid w:val="0"/>
      </w:pPr>
    </w:p>
    <w:p w14:paraId="0D4C8E73" w14:textId="4E03048D" w:rsidR="00944868" w:rsidRDefault="00944868" w:rsidP="00394282">
      <w:pPr>
        <w:tabs>
          <w:tab w:val="right" w:pos="9360"/>
        </w:tabs>
        <w:snapToGrid w:val="0"/>
        <w:rPr>
          <w:b/>
        </w:rPr>
      </w:pPr>
      <w:r w:rsidRPr="00F1357C">
        <w:rPr>
          <w:b/>
        </w:rPr>
        <w:t>Information Suggested to Inform Recommendation</w:t>
      </w:r>
    </w:p>
    <w:p w14:paraId="0B6507B0" w14:textId="5A64610E" w:rsidR="00394282" w:rsidRDefault="00394282" w:rsidP="0045496A">
      <w:pPr>
        <w:tabs>
          <w:tab w:val="right" w:pos="9360"/>
        </w:tabs>
        <w:snapToGrid w:val="0"/>
        <w:spacing w:after="120"/>
      </w:pPr>
      <w:r>
        <w:t xml:space="preserve">Cannon reviewed the draft “Information Suggested to Inform Recommendation” document with the Commission. Commissioners offered several suggested refinements to the list:  </w:t>
      </w:r>
    </w:p>
    <w:p w14:paraId="44CD697D" w14:textId="77EE9ED3" w:rsidR="0095390B" w:rsidRDefault="00394282" w:rsidP="007929CB">
      <w:pPr>
        <w:pStyle w:val="ListParagraph"/>
        <w:numPr>
          <w:ilvl w:val="0"/>
          <w:numId w:val="34"/>
        </w:numPr>
        <w:tabs>
          <w:tab w:val="right" w:pos="9360"/>
        </w:tabs>
        <w:snapToGrid w:val="0"/>
      </w:pPr>
      <w:r>
        <w:t>Under Jail Statistics #1(a), the Commission requested that</w:t>
      </w:r>
      <w:r w:rsidR="008E6235">
        <w:t xml:space="preserve"> arresting charges also be included, </w:t>
      </w:r>
      <w:r>
        <w:t>in addition to the Inmate Population Classifications</w:t>
      </w:r>
      <w:r w:rsidR="008E6235">
        <w:t>.</w:t>
      </w:r>
    </w:p>
    <w:p w14:paraId="29604A61" w14:textId="77777777" w:rsidR="007929CB" w:rsidRDefault="007929CB" w:rsidP="007929CB">
      <w:pPr>
        <w:tabs>
          <w:tab w:val="right" w:pos="9360"/>
        </w:tabs>
        <w:snapToGrid w:val="0"/>
        <w:ind w:left="360"/>
      </w:pPr>
    </w:p>
    <w:p w14:paraId="04291442" w14:textId="6913DF62" w:rsidR="00DD52A8" w:rsidRDefault="00DD52A8" w:rsidP="003752BA">
      <w:pPr>
        <w:pStyle w:val="ListParagraph"/>
        <w:numPr>
          <w:ilvl w:val="0"/>
          <w:numId w:val="34"/>
        </w:numPr>
        <w:tabs>
          <w:tab w:val="right" w:pos="9360"/>
        </w:tabs>
        <w:snapToGrid w:val="0"/>
        <w:spacing w:after="120"/>
      </w:pPr>
      <w:r>
        <w:t>On Services #3, the Commission asked for more definition of the word “over-subscribed.” During the discussion, it was clarified to mean, “Wh</w:t>
      </w:r>
      <w:r w:rsidR="00CC5C42">
        <w:t>ich</w:t>
      </w:r>
      <w:r>
        <w:t xml:space="preserve"> services have a greater demand than the ability to </w:t>
      </w:r>
      <w:r w:rsidR="00693A30">
        <w:t>deliver</w:t>
      </w:r>
      <w:r>
        <w:t xml:space="preserve"> the service?” </w:t>
      </w:r>
    </w:p>
    <w:p w14:paraId="36FAD5C2" w14:textId="77777777" w:rsidR="00DD52A8" w:rsidRDefault="00DD52A8" w:rsidP="00DD52A8">
      <w:pPr>
        <w:pStyle w:val="ListParagraph"/>
      </w:pPr>
    </w:p>
    <w:p w14:paraId="4CF02321" w14:textId="21134382" w:rsidR="00237D06" w:rsidRDefault="00DD52A8" w:rsidP="003752BA">
      <w:pPr>
        <w:pStyle w:val="ListParagraph"/>
        <w:numPr>
          <w:ilvl w:val="0"/>
          <w:numId w:val="34"/>
        </w:numPr>
        <w:tabs>
          <w:tab w:val="right" w:pos="9360"/>
        </w:tabs>
        <w:snapToGrid w:val="0"/>
        <w:spacing w:after="120"/>
      </w:pPr>
      <w:r>
        <w:t xml:space="preserve">On Financing, the Commission </w:t>
      </w:r>
      <w:r w:rsidR="00237D06">
        <w:t>requested more information about the universe of sustainable revenue sources that could be used to pay for the jail.</w:t>
      </w:r>
    </w:p>
    <w:p w14:paraId="33807D0F" w14:textId="77777777" w:rsidR="00237D06" w:rsidRDefault="00237D06" w:rsidP="00237D06">
      <w:pPr>
        <w:pStyle w:val="ListParagraph"/>
      </w:pPr>
    </w:p>
    <w:p w14:paraId="64D28384" w14:textId="00919398" w:rsidR="00944868" w:rsidRDefault="006B2B2A" w:rsidP="006B2B2A">
      <w:pPr>
        <w:pStyle w:val="ListParagraph"/>
        <w:numPr>
          <w:ilvl w:val="0"/>
          <w:numId w:val="34"/>
        </w:numPr>
        <w:tabs>
          <w:tab w:val="right" w:pos="9360"/>
        </w:tabs>
        <w:snapToGrid w:val="0"/>
        <w:spacing w:after="120"/>
      </w:pPr>
      <w:r>
        <w:t xml:space="preserve">Under Costs, the Commission is interested in knowing comparative data on the cost per </w:t>
      </w:r>
      <w:r w:rsidR="0095390B">
        <w:t>night, comparing the current jail, some other known jails in the region/State of Washington, and all proposed options.</w:t>
      </w:r>
    </w:p>
    <w:p w14:paraId="53E33C5F" w14:textId="77777777" w:rsidR="0095390B" w:rsidRDefault="0095390B" w:rsidP="0095390B">
      <w:pPr>
        <w:pStyle w:val="ListParagraph"/>
      </w:pPr>
    </w:p>
    <w:p w14:paraId="6BD7E118" w14:textId="73C6645D" w:rsidR="0095390B" w:rsidRDefault="0095390B" w:rsidP="006B2B2A">
      <w:pPr>
        <w:pStyle w:val="ListParagraph"/>
        <w:numPr>
          <w:ilvl w:val="0"/>
          <w:numId w:val="34"/>
        </w:numPr>
        <w:tabs>
          <w:tab w:val="right" w:pos="9360"/>
        </w:tabs>
        <w:snapToGrid w:val="0"/>
        <w:spacing w:after="120"/>
      </w:pPr>
      <w:r>
        <w:t>Under Costs, what is the comparative cost per inmate for contracted health care services</w:t>
      </w:r>
      <w:r w:rsidR="008E6235">
        <w:t>,</w:t>
      </w:r>
      <w:r>
        <w:t xml:space="preserve"> such as Correct Care Solutions</w:t>
      </w:r>
      <w:r w:rsidR="008E6235">
        <w:t xml:space="preserve">, </w:t>
      </w:r>
      <w:r>
        <w:t xml:space="preserve">for all proposed options?   </w:t>
      </w:r>
    </w:p>
    <w:p w14:paraId="31CBDD45" w14:textId="77777777" w:rsidR="0095390B" w:rsidRDefault="0095390B" w:rsidP="0095390B">
      <w:pPr>
        <w:pStyle w:val="ListParagraph"/>
      </w:pPr>
    </w:p>
    <w:p w14:paraId="5DB56A77" w14:textId="4244E95B" w:rsidR="00664771" w:rsidRDefault="0095390B" w:rsidP="00E66EFF">
      <w:pPr>
        <w:pStyle w:val="ListParagraph"/>
        <w:numPr>
          <w:ilvl w:val="0"/>
          <w:numId w:val="34"/>
        </w:numPr>
        <w:tabs>
          <w:tab w:val="right" w:pos="9360"/>
        </w:tabs>
        <w:snapToGrid w:val="0"/>
        <w:spacing w:after="120"/>
      </w:pPr>
      <w:r>
        <w:t>Under Community, what are the other large capital needs facing the County, requiring future voter-approval?</w:t>
      </w:r>
      <w:r w:rsidR="00664771">
        <w:t xml:space="preserve">  Do area cities or other units of government anticipate taking bond or tax measures before </w:t>
      </w:r>
      <w:r w:rsidR="00836C35">
        <w:t>voters</w:t>
      </w:r>
      <w:r w:rsidR="00664771">
        <w:t xml:space="preserve"> in 2019? What is the </w:t>
      </w:r>
      <w:r w:rsidR="00836C35">
        <w:t xml:space="preserve">anticipated </w:t>
      </w:r>
      <w:r w:rsidR="00664771">
        <w:t xml:space="preserve">cumulative impact on </w:t>
      </w:r>
      <w:r w:rsidR="00836C35">
        <w:t>taxpayers</w:t>
      </w:r>
      <w:r w:rsidR="00664771">
        <w:t>?</w:t>
      </w:r>
    </w:p>
    <w:p w14:paraId="34853261" w14:textId="77777777" w:rsidR="00664771" w:rsidRDefault="00664771" w:rsidP="00664771">
      <w:pPr>
        <w:pStyle w:val="ListParagraph"/>
      </w:pPr>
    </w:p>
    <w:p w14:paraId="2A9B453A" w14:textId="1301E764" w:rsidR="0095390B" w:rsidRDefault="0095390B" w:rsidP="00E66EFF">
      <w:pPr>
        <w:pStyle w:val="ListParagraph"/>
        <w:numPr>
          <w:ilvl w:val="0"/>
          <w:numId w:val="34"/>
        </w:numPr>
        <w:tabs>
          <w:tab w:val="right" w:pos="9360"/>
        </w:tabs>
        <w:snapToGrid w:val="0"/>
        <w:spacing w:after="120"/>
      </w:pPr>
      <w:r>
        <w:t xml:space="preserve">Under Community, how will a new jail proposal impact the need for more court space? </w:t>
      </w:r>
      <w:r w:rsidR="00486EA7">
        <w:t>How will new jail or court space impact the n</w:t>
      </w:r>
      <w:r w:rsidR="00664771">
        <w:t>eeds and costs of the public defender system?</w:t>
      </w:r>
    </w:p>
    <w:p w14:paraId="00D32C7D" w14:textId="77777777" w:rsidR="00664771" w:rsidRDefault="00664771" w:rsidP="00664771">
      <w:pPr>
        <w:pStyle w:val="ListParagraph"/>
      </w:pPr>
    </w:p>
    <w:p w14:paraId="6FFDB638" w14:textId="735838CC" w:rsidR="000C5C27" w:rsidRDefault="00664771" w:rsidP="006B2B2A">
      <w:pPr>
        <w:pStyle w:val="ListParagraph"/>
        <w:numPr>
          <w:ilvl w:val="0"/>
          <w:numId w:val="34"/>
        </w:numPr>
        <w:tabs>
          <w:tab w:val="right" w:pos="9360"/>
        </w:tabs>
        <w:snapToGrid w:val="0"/>
        <w:spacing w:after="120"/>
      </w:pPr>
      <w:r>
        <w:t xml:space="preserve">Under Trends, the Commission suggested </w:t>
      </w:r>
      <w:r w:rsidR="000C5C27">
        <w:t>that trend data be collected with</w:t>
      </w:r>
      <w:r w:rsidR="008E6235">
        <w:t xml:space="preserve"> enough historical context </w:t>
      </w:r>
      <w:r w:rsidR="000C5C27">
        <w:t xml:space="preserve">to identify trend patterns. </w:t>
      </w:r>
    </w:p>
    <w:p w14:paraId="7344701C" w14:textId="77777777" w:rsidR="000C5C27" w:rsidRDefault="000C5C27" w:rsidP="000C5C27">
      <w:pPr>
        <w:pStyle w:val="ListParagraph"/>
      </w:pPr>
    </w:p>
    <w:p w14:paraId="3874DF80" w14:textId="77777777" w:rsidR="000C5C27" w:rsidRDefault="000C5C27" w:rsidP="006B2B2A">
      <w:pPr>
        <w:pStyle w:val="ListParagraph"/>
        <w:numPr>
          <w:ilvl w:val="0"/>
          <w:numId w:val="34"/>
        </w:numPr>
        <w:tabs>
          <w:tab w:val="right" w:pos="9360"/>
        </w:tabs>
        <w:snapToGrid w:val="0"/>
        <w:spacing w:after="120"/>
      </w:pPr>
      <w:r>
        <w:t xml:space="preserve">Under Trends, the Commission is interested in knowing how justice system policy changes have impacted jail space needs? </w:t>
      </w:r>
    </w:p>
    <w:p w14:paraId="76AEFDC6" w14:textId="77777777" w:rsidR="000C5C27" w:rsidRDefault="000C5C27" w:rsidP="000C5C27">
      <w:pPr>
        <w:pStyle w:val="ListParagraph"/>
      </w:pPr>
    </w:p>
    <w:p w14:paraId="2F6C8DCE" w14:textId="2C9DD962" w:rsidR="00625520" w:rsidRDefault="000C5C27" w:rsidP="006B2B2A">
      <w:pPr>
        <w:pStyle w:val="ListParagraph"/>
        <w:numPr>
          <w:ilvl w:val="0"/>
          <w:numId w:val="34"/>
        </w:numPr>
        <w:tabs>
          <w:tab w:val="right" w:pos="9360"/>
        </w:tabs>
        <w:snapToGrid w:val="0"/>
        <w:spacing w:after="120"/>
      </w:pPr>
      <w:r>
        <w:t xml:space="preserve">Under Trends, how do </w:t>
      </w:r>
      <w:r w:rsidR="008E6235">
        <w:t>j</w:t>
      </w:r>
      <w:r>
        <w:t xml:space="preserve">uvenile </w:t>
      </w:r>
      <w:r w:rsidR="008E6235">
        <w:t>i</w:t>
      </w:r>
      <w:r w:rsidR="00625520">
        <w:t>ncarceration trends impact future adult incarceration needs?</w:t>
      </w:r>
    </w:p>
    <w:p w14:paraId="7288F4F8" w14:textId="77777777" w:rsidR="00625520" w:rsidRDefault="00625520" w:rsidP="00625520">
      <w:pPr>
        <w:pStyle w:val="ListParagraph"/>
      </w:pPr>
    </w:p>
    <w:p w14:paraId="204946D2" w14:textId="77777777" w:rsidR="00625520" w:rsidRDefault="00625520" w:rsidP="006B2B2A">
      <w:pPr>
        <w:pStyle w:val="ListParagraph"/>
        <w:numPr>
          <w:ilvl w:val="0"/>
          <w:numId w:val="34"/>
        </w:numPr>
        <w:tabs>
          <w:tab w:val="right" w:pos="9360"/>
        </w:tabs>
        <w:snapToGrid w:val="0"/>
        <w:spacing w:after="120"/>
      </w:pPr>
      <w:r>
        <w:t>Under Best Practices, add a section that addresses the delivery of mental health treatment inside the jail.</w:t>
      </w:r>
    </w:p>
    <w:p w14:paraId="362E9D5D" w14:textId="77777777" w:rsidR="00625520" w:rsidRDefault="00625520" w:rsidP="00625520">
      <w:pPr>
        <w:pStyle w:val="ListParagraph"/>
      </w:pPr>
    </w:p>
    <w:p w14:paraId="76A5B791" w14:textId="77777777" w:rsidR="00A03D68" w:rsidRDefault="00A03D68" w:rsidP="006B2B2A">
      <w:pPr>
        <w:pStyle w:val="ListParagraph"/>
        <w:numPr>
          <w:ilvl w:val="0"/>
          <w:numId w:val="34"/>
        </w:numPr>
        <w:tabs>
          <w:tab w:val="right" w:pos="9360"/>
        </w:tabs>
        <w:snapToGrid w:val="0"/>
        <w:spacing w:after="120"/>
      </w:pPr>
      <w:r>
        <w:t>Under Best Practices, add a section on Construction Project Delivery options.</w:t>
      </w:r>
    </w:p>
    <w:p w14:paraId="4E803FB1" w14:textId="77777777" w:rsidR="00A03D68" w:rsidRDefault="00A03D68" w:rsidP="00A03D68">
      <w:pPr>
        <w:pStyle w:val="ListParagraph"/>
      </w:pPr>
    </w:p>
    <w:p w14:paraId="21137C97" w14:textId="7DD33DAF" w:rsidR="00944868" w:rsidRPr="0030712A" w:rsidRDefault="00944868" w:rsidP="0030712A">
      <w:pPr>
        <w:tabs>
          <w:tab w:val="right" w:pos="9360"/>
        </w:tabs>
        <w:snapToGrid w:val="0"/>
        <w:spacing w:after="120"/>
        <w:rPr>
          <w:b/>
        </w:rPr>
      </w:pPr>
      <w:r w:rsidRPr="0030712A">
        <w:rPr>
          <w:b/>
        </w:rPr>
        <w:t>Review &amp; Decision: Discussion Parameters to</w:t>
      </w:r>
      <w:r w:rsidR="00CD0DE3" w:rsidRPr="0030712A">
        <w:rPr>
          <w:b/>
        </w:rPr>
        <w:t xml:space="preserve"> Inform Recommendation</w:t>
      </w:r>
    </w:p>
    <w:p w14:paraId="22D6B1B4" w14:textId="5D1E984C" w:rsidR="00472E53" w:rsidRDefault="0030712A" w:rsidP="00CD0DE3">
      <w:pPr>
        <w:tabs>
          <w:tab w:val="right" w:pos="9360"/>
        </w:tabs>
        <w:snapToGrid w:val="0"/>
      </w:pPr>
      <w:r>
        <w:t xml:space="preserve">Jensen reviewed the draft “Discussion Parameters to Inform Recommendation” document with the Commission. </w:t>
      </w:r>
      <w:r w:rsidR="00114EA3">
        <w:t xml:space="preserve">The purpose of this document is to define the parameters of the Commission’s discussion in developing their recommendations. </w:t>
      </w:r>
      <w:r>
        <w:t>The Commission requested the following adjustments to the language:</w:t>
      </w:r>
    </w:p>
    <w:p w14:paraId="39AD5429" w14:textId="49828CEC" w:rsidR="0030712A" w:rsidRDefault="0030712A" w:rsidP="00CD0DE3">
      <w:pPr>
        <w:tabs>
          <w:tab w:val="right" w:pos="9360"/>
        </w:tabs>
        <w:snapToGrid w:val="0"/>
      </w:pPr>
    </w:p>
    <w:p w14:paraId="30652662" w14:textId="25D7D17F" w:rsidR="0030712A" w:rsidRDefault="0030712A" w:rsidP="0030712A">
      <w:pPr>
        <w:pStyle w:val="ListParagraph"/>
        <w:numPr>
          <w:ilvl w:val="0"/>
          <w:numId w:val="35"/>
        </w:numPr>
        <w:tabs>
          <w:tab w:val="right" w:pos="9360"/>
        </w:tabs>
        <w:snapToGrid w:val="0"/>
      </w:pPr>
      <w:r>
        <w:t xml:space="preserve">Item 3(a) should now read, “Programmatic considerations will include: Existing external diversionary programs </w:t>
      </w:r>
      <w:r w:rsidRPr="0030712A">
        <w:rPr>
          <w:b/>
        </w:rPr>
        <w:t>and trends</w:t>
      </w:r>
      <w:r>
        <w:t>.</w:t>
      </w:r>
      <w:r w:rsidR="001304E9">
        <w:t>”  The Commission added trends to this statement.</w:t>
      </w:r>
    </w:p>
    <w:p w14:paraId="4BA8FF36" w14:textId="77777777" w:rsidR="0030712A" w:rsidRDefault="0030712A" w:rsidP="0030712A">
      <w:pPr>
        <w:tabs>
          <w:tab w:val="right" w:pos="9360"/>
        </w:tabs>
        <w:snapToGrid w:val="0"/>
      </w:pPr>
    </w:p>
    <w:p w14:paraId="7DD4CC0F" w14:textId="00D09EA9" w:rsidR="0030712A" w:rsidRDefault="0030712A" w:rsidP="0030712A">
      <w:pPr>
        <w:pStyle w:val="ListParagraph"/>
        <w:numPr>
          <w:ilvl w:val="0"/>
          <w:numId w:val="35"/>
        </w:numPr>
        <w:tabs>
          <w:tab w:val="right" w:pos="9360"/>
        </w:tabs>
        <w:snapToGrid w:val="0"/>
      </w:pPr>
      <w:r>
        <w:t xml:space="preserve">Item 3(b) should now read, “Programmatic considerations will include: Ability to provide internal </w:t>
      </w:r>
      <w:r w:rsidR="001304E9">
        <w:t xml:space="preserve">social service </w:t>
      </w:r>
      <w:r w:rsidR="001304E9" w:rsidRPr="001304E9">
        <w:rPr>
          <w:b/>
        </w:rPr>
        <w:t>and treatment</w:t>
      </w:r>
      <w:r w:rsidR="001304E9">
        <w:t xml:space="preserve"> programs.” </w:t>
      </w:r>
      <w:r>
        <w:t xml:space="preserve"> </w:t>
      </w:r>
      <w:r w:rsidR="001304E9">
        <w:t>The Commission added treatment to this statement</w:t>
      </w:r>
    </w:p>
    <w:p w14:paraId="28FB05AD" w14:textId="77777777" w:rsidR="001304E9" w:rsidRDefault="001304E9" w:rsidP="001304E9">
      <w:pPr>
        <w:pStyle w:val="ListParagraph"/>
      </w:pPr>
    </w:p>
    <w:p w14:paraId="360C793B" w14:textId="77777777" w:rsidR="00C91793" w:rsidRDefault="00C91793" w:rsidP="0030712A">
      <w:pPr>
        <w:pStyle w:val="ListParagraph"/>
        <w:numPr>
          <w:ilvl w:val="0"/>
          <w:numId w:val="35"/>
        </w:numPr>
        <w:tabs>
          <w:tab w:val="right" w:pos="9360"/>
        </w:tabs>
        <w:snapToGrid w:val="0"/>
      </w:pPr>
      <w:r>
        <w:t xml:space="preserve">On Item 4, add a new section (e) to read, “Scalability to meet future growth and needs.” </w:t>
      </w:r>
    </w:p>
    <w:p w14:paraId="1793A60D" w14:textId="77777777" w:rsidR="00C91793" w:rsidRDefault="00C91793" w:rsidP="00C91793">
      <w:pPr>
        <w:pStyle w:val="ListParagraph"/>
      </w:pPr>
    </w:p>
    <w:p w14:paraId="0F2E0D37" w14:textId="7A16E076" w:rsidR="00C91793" w:rsidRDefault="00C91793" w:rsidP="0030712A">
      <w:pPr>
        <w:pStyle w:val="ListParagraph"/>
        <w:numPr>
          <w:ilvl w:val="0"/>
          <w:numId w:val="35"/>
        </w:numPr>
        <w:tabs>
          <w:tab w:val="right" w:pos="9360"/>
        </w:tabs>
        <w:snapToGrid w:val="0"/>
      </w:pPr>
      <w:r>
        <w:t>On Item 4, add a new section (f) to read, “The Option of multiple locations</w:t>
      </w:r>
      <w:r w:rsidR="00836C35">
        <w:t>.”</w:t>
      </w:r>
    </w:p>
    <w:p w14:paraId="74BDBC10" w14:textId="77777777" w:rsidR="00C91793" w:rsidRDefault="00C91793" w:rsidP="00C91793">
      <w:pPr>
        <w:pStyle w:val="ListParagraph"/>
      </w:pPr>
    </w:p>
    <w:p w14:paraId="6F535BC7" w14:textId="22F33693" w:rsidR="00C91793" w:rsidRDefault="00C91793" w:rsidP="0030712A">
      <w:pPr>
        <w:pStyle w:val="ListParagraph"/>
        <w:numPr>
          <w:ilvl w:val="0"/>
          <w:numId w:val="35"/>
        </w:numPr>
        <w:tabs>
          <w:tab w:val="right" w:pos="9360"/>
        </w:tabs>
        <w:snapToGrid w:val="0"/>
      </w:pPr>
      <w:r>
        <w:t>On Item 4, add a new section (g) to read, “Needs to meet zoning and Comprehensive Plan designations.”</w:t>
      </w:r>
    </w:p>
    <w:p w14:paraId="6BF4E038" w14:textId="77777777" w:rsidR="00C91793" w:rsidRDefault="00C91793" w:rsidP="00C91793">
      <w:pPr>
        <w:pStyle w:val="ListParagraph"/>
      </w:pPr>
    </w:p>
    <w:p w14:paraId="74C55A20" w14:textId="77777777" w:rsidR="00C91793" w:rsidRDefault="00C91793" w:rsidP="0030712A">
      <w:pPr>
        <w:pStyle w:val="ListParagraph"/>
        <w:numPr>
          <w:ilvl w:val="0"/>
          <w:numId w:val="35"/>
        </w:numPr>
        <w:tabs>
          <w:tab w:val="right" w:pos="9360"/>
        </w:tabs>
        <w:snapToGrid w:val="0"/>
      </w:pPr>
      <w:r>
        <w:t>On Item 5, add a new section (c) that reads, “Community safety consideration for adjacent neighborhoods.”</w:t>
      </w:r>
    </w:p>
    <w:p w14:paraId="521F65ED" w14:textId="77777777" w:rsidR="00C91793" w:rsidRDefault="00C91793" w:rsidP="00C91793">
      <w:pPr>
        <w:pStyle w:val="ListParagraph"/>
      </w:pPr>
    </w:p>
    <w:p w14:paraId="5E6377E2" w14:textId="376B20AD" w:rsidR="001304E9" w:rsidRDefault="00C91793" w:rsidP="00C91793">
      <w:pPr>
        <w:tabs>
          <w:tab w:val="right" w:pos="9360"/>
        </w:tabs>
        <w:snapToGrid w:val="0"/>
        <w:ind w:left="360"/>
      </w:pPr>
      <w:r>
        <w:t xml:space="preserve">  </w:t>
      </w:r>
    </w:p>
    <w:p w14:paraId="59BBC016" w14:textId="1C51091D" w:rsidR="0045496A" w:rsidRDefault="00472E53" w:rsidP="0045496A">
      <w:pPr>
        <w:tabs>
          <w:tab w:val="left" w:pos="5720"/>
        </w:tabs>
        <w:snapToGrid w:val="0"/>
        <w:spacing w:after="120"/>
      </w:pPr>
      <w:r>
        <w:rPr>
          <w:b/>
        </w:rPr>
        <w:t>Presentation: District and Superior Court Perspectives</w:t>
      </w:r>
      <w:r w:rsidR="0045496A">
        <w:tab/>
      </w:r>
    </w:p>
    <w:p w14:paraId="1EF1E5FF" w14:textId="27E89580" w:rsidR="00706346" w:rsidRDefault="00706346" w:rsidP="00A45001">
      <w:pPr>
        <w:tabs>
          <w:tab w:val="right" w:pos="9360"/>
        </w:tabs>
        <w:snapToGrid w:val="0"/>
        <w:spacing w:after="240"/>
      </w:pPr>
      <w:r>
        <w:t xml:space="preserve">District Court Judge Kelli Osler and Superior Court Judge Scott Collier presented background and perspectives about the relationship between the courts and jail services. They described the difference between the District Court and Superior Court. The District Court has jurisdiction over misdemeanors and crimes that have the potential penalty of less than a year incarceration, while the Superior Court has jurisdiction over felonies. </w:t>
      </w:r>
    </w:p>
    <w:p w14:paraId="20BC26F2" w14:textId="449930F3" w:rsidR="00706346" w:rsidRDefault="00706346" w:rsidP="00A45001">
      <w:pPr>
        <w:tabs>
          <w:tab w:val="right" w:pos="9360"/>
        </w:tabs>
        <w:snapToGrid w:val="0"/>
        <w:spacing w:after="240"/>
      </w:pPr>
      <w:r>
        <w:t xml:space="preserve">The presentation gave jail </w:t>
      </w:r>
      <w:r w:rsidR="00374001">
        <w:t xml:space="preserve">population statistics, along with booking criteria statistics. The booking criteria were developed years ago to give corrections staff direction on how to </w:t>
      </w:r>
      <w:r w:rsidR="008E6235">
        <w:t>manage</w:t>
      </w:r>
      <w:r w:rsidR="00374001">
        <w:t xml:space="preserve"> overcrowding. That is, the booking criteria indicate the conditions by which inmates can be booked and released from the jail, in situation</w:t>
      </w:r>
      <w:r w:rsidR="008E6235">
        <w:t>s</w:t>
      </w:r>
      <w:r w:rsidR="00374001">
        <w:t xml:space="preserve"> of overcrowding.   </w:t>
      </w:r>
      <w:r>
        <w:t xml:space="preserve"> </w:t>
      </w:r>
    </w:p>
    <w:p w14:paraId="47405E41" w14:textId="68D7C507" w:rsidR="00A45001" w:rsidRDefault="00822795" w:rsidP="00A45001">
      <w:pPr>
        <w:tabs>
          <w:tab w:val="right" w:pos="9360"/>
        </w:tabs>
        <w:snapToGrid w:val="0"/>
        <w:spacing w:after="240"/>
      </w:pPr>
      <w:r>
        <w:t xml:space="preserve">The judges reviewed the variables they use to set bail for inmates. They included </w:t>
      </w:r>
      <w:r w:rsidR="008E6235">
        <w:t>two examples of an inmate</w:t>
      </w:r>
      <w:r>
        <w:t xml:space="preserve"> risk assessment worksheet completed for each</w:t>
      </w:r>
      <w:r w:rsidR="008E6235">
        <w:t xml:space="preserve"> new jail booking.</w:t>
      </w:r>
      <w:r>
        <w:t xml:space="preserve">  Two counties in </w:t>
      </w:r>
      <w:r w:rsidR="00A45001">
        <w:t xml:space="preserve">Washington (Yakima and Spokane) are </w:t>
      </w:r>
      <w:r>
        <w:t>piloting the use of</w:t>
      </w:r>
      <w:r w:rsidR="00A45001">
        <w:t xml:space="preserve"> different criteria for pre-trial release. These counties are also creating a </w:t>
      </w:r>
      <w:r>
        <w:t xml:space="preserve">new, comprehensive </w:t>
      </w:r>
      <w:r w:rsidR="00A45001">
        <w:t>system to manage pre-trial services</w:t>
      </w:r>
      <w:r w:rsidR="00693A30">
        <w:t>.</w:t>
      </w:r>
    </w:p>
    <w:p w14:paraId="34307DD0" w14:textId="015D054C" w:rsidR="00A45001" w:rsidRPr="00F865BA" w:rsidRDefault="00114EA3" w:rsidP="00A45001">
      <w:pPr>
        <w:tabs>
          <w:tab w:val="right" w:pos="9360"/>
        </w:tabs>
        <w:snapToGrid w:val="0"/>
        <w:spacing w:after="240"/>
      </w:pPr>
      <w:r>
        <w:t xml:space="preserve">Judges </w:t>
      </w:r>
      <w:r w:rsidR="002D7D0E">
        <w:t>Collier and Osler then spoke about sentencing guidelines. In Washington, Superior Court sentencing is heavily influenced by the Washington Sentencing Reform Act of 1987.</w:t>
      </w:r>
      <w:r w:rsidR="00E1484C">
        <w:t xml:space="preserve"> </w:t>
      </w:r>
      <w:r w:rsidR="00693A30">
        <w:t xml:space="preserve">The </w:t>
      </w:r>
      <w:r w:rsidR="00E1484C">
        <w:t xml:space="preserve">District Court </w:t>
      </w:r>
      <w:r>
        <w:t>m</w:t>
      </w:r>
      <w:r w:rsidR="00693A30">
        <w:t>ust follow mandatory minimum sentences for DUIs.</w:t>
      </w:r>
      <w:r w:rsidR="002D7D0E">
        <w:t xml:space="preserve"> The benefit of having mandated sentencing guidelines is statewide consistency and neutrality.  </w:t>
      </w:r>
      <w:r w:rsidR="00A45001">
        <w:t xml:space="preserve"> </w:t>
      </w:r>
    </w:p>
    <w:p w14:paraId="063F1A1E" w14:textId="020E166C" w:rsidR="00E1484C" w:rsidRDefault="00114EA3" w:rsidP="00A45001">
      <w:pPr>
        <w:tabs>
          <w:tab w:val="right" w:pos="9360"/>
        </w:tabs>
        <w:snapToGrid w:val="0"/>
        <w:spacing w:after="240"/>
      </w:pPr>
      <w:r>
        <w:t xml:space="preserve">Judges </w:t>
      </w:r>
      <w:r w:rsidR="00E1484C">
        <w:t xml:space="preserve">Osler and Collier outlined various alternatives to confinement. These include the use of </w:t>
      </w:r>
      <w:r w:rsidR="002604A7">
        <w:t>specialty</w:t>
      </w:r>
      <w:r w:rsidR="00E1484C">
        <w:t xml:space="preserve"> courts, diversion programs, </w:t>
      </w:r>
      <w:r>
        <w:t>e</w:t>
      </w:r>
      <w:r w:rsidR="00E1484C">
        <w:t xml:space="preserve">lectronic </w:t>
      </w:r>
      <w:r>
        <w:t>h</w:t>
      </w:r>
      <w:r w:rsidR="00E1484C">
        <w:t xml:space="preserve">ome </w:t>
      </w:r>
      <w:r>
        <w:t>c</w:t>
      </w:r>
      <w:r w:rsidR="00E1484C">
        <w:t xml:space="preserve">onfinement, </w:t>
      </w:r>
      <w:r>
        <w:t>c</w:t>
      </w:r>
      <w:r w:rsidR="00E1484C">
        <w:t xml:space="preserve">ommunity </w:t>
      </w:r>
      <w:r>
        <w:t>w</w:t>
      </w:r>
      <w:r w:rsidR="00E1484C">
        <w:t xml:space="preserve">ork </w:t>
      </w:r>
      <w:r>
        <w:t>p</w:t>
      </w:r>
      <w:r w:rsidR="00E1484C">
        <w:t xml:space="preserve">rograms, and </w:t>
      </w:r>
      <w:r>
        <w:t>p</w:t>
      </w:r>
      <w:r w:rsidR="00E1484C">
        <w:t>robation.</w:t>
      </w:r>
    </w:p>
    <w:p w14:paraId="7ED48EEC" w14:textId="3DEE6EF9" w:rsidR="00E1484C" w:rsidRDefault="00E1484C" w:rsidP="00A45001">
      <w:pPr>
        <w:tabs>
          <w:tab w:val="right" w:pos="9360"/>
        </w:tabs>
        <w:snapToGrid w:val="0"/>
        <w:spacing w:after="240"/>
      </w:pPr>
      <w:r>
        <w:t xml:space="preserve">Some of the current issues and ongoing challenges facing the courts include the aging courthouse, originally built in 1940. It lacks adequate space and has major design flaws </w:t>
      </w:r>
      <w:r w:rsidR="00693A30">
        <w:t>impacting</w:t>
      </w:r>
      <w:r w:rsidR="008C0C5A">
        <w:t xml:space="preserve"> security</w:t>
      </w:r>
      <w:r>
        <w:t xml:space="preserve"> </w:t>
      </w:r>
      <w:r w:rsidR="008C0C5A">
        <w:t>for public safety and judicial staff</w:t>
      </w:r>
      <w:r>
        <w:t>.</w:t>
      </w:r>
      <w:r w:rsidR="00EB38DE">
        <w:t xml:space="preserve"> The probation program is in dire need of more space. </w:t>
      </w:r>
      <w:r w:rsidR="00114EA3">
        <w:t xml:space="preserve">Judges </w:t>
      </w:r>
      <w:r w:rsidR="00EB38DE">
        <w:t xml:space="preserve">Osler and Collier also cited the impact current book and release practices have on the judicial system. These practices make it difficult to enforce court orders and process cases efficiently.   </w:t>
      </w:r>
      <w:r>
        <w:t xml:space="preserve">  </w:t>
      </w:r>
    </w:p>
    <w:p w14:paraId="75C9F4EE" w14:textId="77777777" w:rsidR="00B63E5F" w:rsidRDefault="00B63E5F" w:rsidP="00472E53">
      <w:pPr>
        <w:tabs>
          <w:tab w:val="left" w:pos="5720"/>
        </w:tabs>
        <w:snapToGrid w:val="0"/>
        <w:rPr>
          <w:b/>
        </w:rPr>
      </w:pPr>
    </w:p>
    <w:p w14:paraId="540ADE60" w14:textId="5B4EB6DC" w:rsidR="00472E53" w:rsidRPr="00472E53" w:rsidRDefault="00472E53" w:rsidP="00472E53">
      <w:pPr>
        <w:tabs>
          <w:tab w:val="left" w:pos="5720"/>
        </w:tabs>
        <w:snapToGrid w:val="0"/>
        <w:rPr>
          <w:b/>
        </w:rPr>
      </w:pPr>
      <w:r w:rsidRPr="00472E53">
        <w:rPr>
          <w:b/>
        </w:rPr>
        <w:t>Adjournment</w:t>
      </w:r>
    </w:p>
    <w:p w14:paraId="590BC113" w14:textId="6279BDF3" w:rsidR="00472E53" w:rsidRDefault="00472E53" w:rsidP="0045496A">
      <w:pPr>
        <w:tabs>
          <w:tab w:val="left" w:pos="5720"/>
        </w:tabs>
        <w:snapToGrid w:val="0"/>
        <w:spacing w:after="120"/>
      </w:pPr>
      <w:r>
        <w:t xml:space="preserve">Chair Pridemore adjourned the meeting at 5:56 p.m.   </w:t>
      </w:r>
    </w:p>
    <w:p w14:paraId="12C4E1A3" w14:textId="77777777" w:rsidR="0045496A" w:rsidRDefault="0045496A" w:rsidP="0045496A">
      <w:pPr>
        <w:tabs>
          <w:tab w:val="right" w:pos="9360"/>
        </w:tabs>
        <w:snapToGrid w:val="0"/>
        <w:spacing w:after="120"/>
      </w:pPr>
    </w:p>
    <w:sectPr w:rsidR="0045496A" w:rsidSect="00D04B0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2EE5F" w14:textId="77777777" w:rsidR="004F75B4" w:rsidRDefault="004F75B4" w:rsidP="00A11BB3">
      <w:r>
        <w:separator/>
      </w:r>
    </w:p>
  </w:endnote>
  <w:endnote w:type="continuationSeparator" w:id="0">
    <w:p w14:paraId="7CFC89C6" w14:textId="77777777" w:rsidR="004F75B4" w:rsidRDefault="004F75B4" w:rsidP="00A1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News Cycle">
    <w:altName w:val="Times New Roman"/>
    <w:charset w:val="00"/>
    <w:family w:val="auto"/>
    <w:pitch w:val="variable"/>
    <w:sig w:usb0="00000001" w:usb1="10000002" w:usb2="00000000" w:usb3="00000000" w:csb0="8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94C47" w14:textId="77777777" w:rsidR="00001B4A" w:rsidRDefault="00001B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A8967" w14:textId="3B252B1F" w:rsidR="00A15035" w:rsidRDefault="007F7783">
    <w:pPr>
      <w:pStyle w:val="Footer"/>
    </w:pPr>
    <w:sdt>
      <w:sdtPr>
        <w:id w:val="-200092642"/>
        <w:docPartObj>
          <w:docPartGallery w:val="Page Numbers (Bottom of Page)"/>
          <w:docPartUnique/>
        </w:docPartObj>
      </w:sdtPr>
      <w:sdtEndPr>
        <w:rPr>
          <w:noProof/>
        </w:rPr>
      </w:sdtEndPr>
      <w:sdtContent>
        <w:r w:rsidR="00056545">
          <w:t xml:space="preserve">Page </w:t>
        </w:r>
        <w:r w:rsidR="00A15035">
          <w:fldChar w:fldCharType="begin"/>
        </w:r>
        <w:r w:rsidR="00A15035">
          <w:instrText xml:space="preserve"> PAGE   \* MERGEFORMAT </w:instrText>
        </w:r>
        <w:r w:rsidR="00A15035">
          <w:fldChar w:fldCharType="separate"/>
        </w:r>
        <w:r>
          <w:rPr>
            <w:noProof/>
          </w:rPr>
          <w:t>1</w:t>
        </w:r>
        <w:r w:rsidR="00A15035">
          <w:rPr>
            <w:noProof/>
          </w:rPr>
          <w:fldChar w:fldCharType="end"/>
        </w:r>
      </w:sdtContent>
    </w:sdt>
    <w:r w:rsidR="00056545">
      <w:rPr>
        <w:noProof/>
      </w:rPr>
      <w:t>--</w:t>
    </w:r>
    <w:r w:rsidR="00B63E5F">
      <w:rPr>
        <w:noProof/>
      </w:rPr>
      <w:t>6</w:t>
    </w:r>
    <w:r w:rsidR="00863EDD">
      <w:rPr>
        <w:noProof/>
      </w:rPr>
      <w:t>/</w:t>
    </w:r>
    <w:r w:rsidR="00001B4A">
      <w:rPr>
        <w:noProof/>
      </w:rPr>
      <w:t>20</w:t>
    </w:r>
    <w:r w:rsidR="00863EDD">
      <w:rPr>
        <w:noProof/>
      </w:rPr>
      <w:t>/2018</w:t>
    </w:r>
  </w:p>
  <w:p w14:paraId="15868F5B" w14:textId="77777777" w:rsidR="00A11BB3" w:rsidRDefault="00A11B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BCDF7" w14:textId="77777777" w:rsidR="00001B4A" w:rsidRDefault="00001B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350B8" w14:textId="77777777" w:rsidR="004F75B4" w:rsidRDefault="004F75B4" w:rsidP="00A11BB3">
      <w:r>
        <w:separator/>
      </w:r>
    </w:p>
  </w:footnote>
  <w:footnote w:type="continuationSeparator" w:id="0">
    <w:p w14:paraId="57E91001" w14:textId="77777777" w:rsidR="004F75B4" w:rsidRDefault="004F75B4" w:rsidP="00A11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2472A" w14:textId="77777777" w:rsidR="00001B4A" w:rsidRDefault="00001B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1EC36" w14:textId="77777777" w:rsidR="00001B4A" w:rsidRDefault="00001B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63928" w14:textId="77777777" w:rsidR="00001B4A" w:rsidRDefault="00001B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2DF"/>
    <w:multiLevelType w:val="hybridMultilevel"/>
    <w:tmpl w:val="7C0E9B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6B3CEB"/>
    <w:multiLevelType w:val="hybridMultilevel"/>
    <w:tmpl w:val="66B2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C0250"/>
    <w:multiLevelType w:val="hybridMultilevel"/>
    <w:tmpl w:val="7070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970473"/>
    <w:multiLevelType w:val="hybridMultilevel"/>
    <w:tmpl w:val="BE486D5E"/>
    <w:lvl w:ilvl="0" w:tplc="0409000F">
      <w:start w:val="1"/>
      <w:numFmt w:val="decimal"/>
      <w:lvlText w:val="%1."/>
      <w:lvlJc w:val="left"/>
      <w:pPr>
        <w:ind w:left="720" w:hanging="360"/>
      </w:pPr>
    </w:lvl>
    <w:lvl w:ilvl="1" w:tplc="15884408">
      <w:start w:val="1"/>
      <w:numFmt w:val="lowerLetter"/>
      <w:lvlText w:val="%2."/>
      <w:lvlJc w:val="left"/>
      <w:pPr>
        <w:ind w:left="1440" w:hanging="360"/>
      </w:pPr>
      <w:rPr>
        <w:b/>
      </w:rPr>
    </w:lvl>
    <w:lvl w:ilvl="2" w:tplc="2974AE84">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A5361E"/>
    <w:multiLevelType w:val="hybridMultilevel"/>
    <w:tmpl w:val="4C108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3F6043"/>
    <w:multiLevelType w:val="hybridMultilevel"/>
    <w:tmpl w:val="4A14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37C0D"/>
    <w:multiLevelType w:val="hybridMultilevel"/>
    <w:tmpl w:val="C6D4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470078"/>
    <w:multiLevelType w:val="hybridMultilevel"/>
    <w:tmpl w:val="70BA0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3D48B5"/>
    <w:multiLevelType w:val="hybridMultilevel"/>
    <w:tmpl w:val="FAFAFD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2A1746"/>
    <w:multiLevelType w:val="hybridMultilevel"/>
    <w:tmpl w:val="AD3EA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692254"/>
    <w:multiLevelType w:val="hybridMultilevel"/>
    <w:tmpl w:val="48984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37839F0">
      <w:numFmt w:val="bullet"/>
      <w:lvlText w:val=""/>
      <w:lvlJc w:val="left"/>
      <w:pPr>
        <w:ind w:left="2160" w:hanging="360"/>
      </w:pPr>
      <w:rPr>
        <w:rFonts w:ascii="Wingdings" w:eastAsiaTheme="minorHAnsi" w:hAnsi="Wingding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E67C63"/>
    <w:multiLevelType w:val="hybridMultilevel"/>
    <w:tmpl w:val="64A6A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F838A5"/>
    <w:multiLevelType w:val="hybridMultilevel"/>
    <w:tmpl w:val="96A4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8A290A"/>
    <w:multiLevelType w:val="hybridMultilevel"/>
    <w:tmpl w:val="E4E6D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67BD5"/>
    <w:multiLevelType w:val="hybridMultilevel"/>
    <w:tmpl w:val="CC50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AB1AE9"/>
    <w:multiLevelType w:val="hybridMultilevel"/>
    <w:tmpl w:val="A3F21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2F561F"/>
    <w:multiLevelType w:val="hybridMultilevel"/>
    <w:tmpl w:val="5966F8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4613AA"/>
    <w:multiLevelType w:val="hybridMultilevel"/>
    <w:tmpl w:val="0BF4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1A0B7F"/>
    <w:multiLevelType w:val="hybridMultilevel"/>
    <w:tmpl w:val="8A2E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BB025C"/>
    <w:multiLevelType w:val="hybridMultilevel"/>
    <w:tmpl w:val="75141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75601F4"/>
    <w:multiLevelType w:val="hybridMultilevel"/>
    <w:tmpl w:val="7188D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7D542B"/>
    <w:multiLevelType w:val="hybridMultilevel"/>
    <w:tmpl w:val="927C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957505"/>
    <w:multiLevelType w:val="hybridMultilevel"/>
    <w:tmpl w:val="2378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354A50"/>
    <w:multiLevelType w:val="hybridMultilevel"/>
    <w:tmpl w:val="E30CFC8A"/>
    <w:lvl w:ilvl="0" w:tplc="DAFCA5D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1B7264"/>
    <w:multiLevelType w:val="hybridMultilevel"/>
    <w:tmpl w:val="1E90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8C416E"/>
    <w:multiLevelType w:val="hybridMultilevel"/>
    <w:tmpl w:val="99164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7877C4"/>
    <w:multiLevelType w:val="hybridMultilevel"/>
    <w:tmpl w:val="68D07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7056C6"/>
    <w:multiLevelType w:val="hybridMultilevel"/>
    <w:tmpl w:val="8834BE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7C28EC"/>
    <w:multiLevelType w:val="hybridMultilevel"/>
    <w:tmpl w:val="1DC8C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400204"/>
    <w:multiLevelType w:val="hybridMultilevel"/>
    <w:tmpl w:val="09624694"/>
    <w:lvl w:ilvl="0" w:tplc="04090003">
      <w:start w:val="1"/>
      <w:numFmt w:val="bullet"/>
      <w:lvlText w:val="o"/>
      <w:lvlJc w:val="left"/>
      <w:pPr>
        <w:ind w:left="1850" w:hanging="360"/>
      </w:pPr>
      <w:rPr>
        <w:rFonts w:ascii="Courier New" w:hAnsi="Courier New" w:cs="Courier New"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30">
    <w:nsid w:val="65617E01"/>
    <w:multiLevelType w:val="hybridMultilevel"/>
    <w:tmpl w:val="5D90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B73316"/>
    <w:multiLevelType w:val="hybridMultilevel"/>
    <w:tmpl w:val="3EF6D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ADD5CF0"/>
    <w:multiLevelType w:val="hybridMultilevel"/>
    <w:tmpl w:val="47BC6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38035A"/>
    <w:multiLevelType w:val="hybridMultilevel"/>
    <w:tmpl w:val="1FEE3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4C4D17"/>
    <w:multiLevelType w:val="hybridMultilevel"/>
    <w:tmpl w:val="4684BA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B24753F"/>
    <w:multiLevelType w:val="hybridMultilevel"/>
    <w:tmpl w:val="9E4EA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8"/>
  </w:num>
  <w:num w:numId="3">
    <w:abstractNumId w:val="21"/>
  </w:num>
  <w:num w:numId="4">
    <w:abstractNumId w:val="12"/>
  </w:num>
  <w:num w:numId="5">
    <w:abstractNumId w:val="10"/>
  </w:num>
  <w:num w:numId="6">
    <w:abstractNumId w:val="5"/>
  </w:num>
  <w:num w:numId="7">
    <w:abstractNumId w:val="33"/>
  </w:num>
  <w:num w:numId="8">
    <w:abstractNumId w:val="4"/>
  </w:num>
  <w:num w:numId="9">
    <w:abstractNumId w:val="8"/>
  </w:num>
  <w:num w:numId="10">
    <w:abstractNumId w:val="6"/>
  </w:num>
  <w:num w:numId="11">
    <w:abstractNumId w:val="30"/>
  </w:num>
  <w:num w:numId="12">
    <w:abstractNumId w:val="9"/>
  </w:num>
  <w:num w:numId="13">
    <w:abstractNumId w:val="20"/>
  </w:num>
  <w:num w:numId="14">
    <w:abstractNumId w:val="25"/>
  </w:num>
  <w:num w:numId="15">
    <w:abstractNumId w:val="26"/>
  </w:num>
  <w:num w:numId="16">
    <w:abstractNumId w:val="18"/>
  </w:num>
  <w:num w:numId="17">
    <w:abstractNumId w:val="23"/>
  </w:num>
  <w:num w:numId="18">
    <w:abstractNumId w:val="34"/>
  </w:num>
  <w:num w:numId="19">
    <w:abstractNumId w:val="29"/>
  </w:num>
  <w:num w:numId="20">
    <w:abstractNumId w:val="0"/>
  </w:num>
  <w:num w:numId="21">
    <w:abstractNumId w:val="31"/>
  </w:num>
  <w:num w:numId="22">
    <w:abstractNumId w:val="3"/>
  </w:num>
  <w:num w:numId="23">
    <w:abstractNumId w:val="27"/>
  </w:num>
  <w:num w:numId="24">
    <w:abstractNumId w:val="15"/>
  </w:num>
  <w:num w:numId="25">
    <w:abstractNumId w:val="17"/>
  </w:num>
  <w:num w:numId="26">
    <w:abstractNumId w:val="11"/>
  </w:num>
  <w:num w:numId="27">
    <w:abstractNumId w:val="14"/>
  </w:num>
  <w:num w:numId="28">
    <w:abstractNumId w:val="24"/>
  </w:num>
  <w:num w:numId="29">
    <w:abstractNumId w:val="7"/>
  </w:num>
  <w:num w:numId="30">
    <w:abstractNumId w:val="16"/>
  </w:num>
  <w:num w:numId="31">
    <w:abstractNumId w:val="19"/>
  </w:num>
  <w:num w:numId="32">
    <w:abstractNumId w:val="32"/>
  </w:num>
  <w:num w:numId="33">
    <w:abstractNumId w:val="35"/>
  </w:num>
  <w:num w:numId="34">
    <w:abstractNumId w:val="1"/>
  </w:num>
  <w:num w:numId="35">
    <w:abstractNumId w:val="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E4"/>
    <w:rsid w:val="000006B1"/>
    <w:rsid w:val="00001B4A"/>
    <w:rsid w:val="00034F1F"/>
    <w:rsid w:val="00055B7B"/>
    <w:rsid w:val="00056545"/>
    <w:rsid w:val="000729A7"/>
    <w:rsid w:val="00076BC4"/>
    <w:rsid w:val="000800E8"/>
    <w:rsid w:val="00081329"/>
    <w:rsid w:val="00083EB9"/>
    <w:rsid w:val="000B2725"/>
    <w:rsid w:val="000B702D"/>
    <w:rsid w:val="000C5C27"/>
    <w:rsid w:val="000C7937"/>
    <w:rsid w:val="000C799B"/>
    <w:rsid w:val="000D0E36"/>
    <w:rsid w:val="000D66EF"/>
    <w:rsid w:val="000D7B8C"/>
    <w:rsid w:val="000F39B7"/>
    <w:rsid w:val="001026CE"/>
    <w:rsid w:val="00114EA3"/>
    <w:rsid w:val="0012786E"/>
    <w:rsid w:val="001304E9"/>
    <w:rsid w:val="00142267"/>
    <w:rsid w:val="001548E6"/>
    <w:rsid w:val="00165186"/>
    <w:rsid w:val="001A40A4"/>
    <w:rsid w:val="001A6744"/>
    <w:rsid w:val="001C1FFD"/>
    <w:rsid w:val="001C3FF5"/>
    <w:rsid w:val="001C6147"/>
    <w:rsid w:val="001C7C56"/>
    <w:rsid w:val="001D2693"/>
    <w:rsid w:val="001D789D"/>
    <w:rsid w:val="001E37E0"/>
    <w:rsid w:val="001E6D6F"/>
    <w:rsid w:val="002000CF"/>
    <w:rsid w:val="002037E5"/>
    <w:rsid w:val="002133CE"/>
    <w:rsid w:val="00214B0F"/>
    <w:rsid w:val="00222F13"/>
    <w:rsid w:val="00232E96"/>
    <w:rsid w:val="00237D06"/>
    <w:rsid w:val="002604A7"/>
    <w:rsid w:val="00270F2C"/>
    <w:rsid w:val="002734AF"/>
    <w:rsid w:val="002822CD"/>
    <w:rsid w:val="0028505A"/>
    <w:rsid w:val="002863CB"/>
    <w:rsid w:val="002A2F11"/>
    <w:rsid w:val="002A4343"/>
    <w:rsid w:val="002A4685"/>
    <w:rsid w:val="002C10FA"/>
    <w:rsid w:val="002C71F1"/>
    <w:rsid w:val="002D5761"/>
    <w:rsid w:val="002D7D0E"/>
    <w:rsid w:val="002F3899"/>
    <w:rsid w:val="0030712A"/>
    <w:rsid w:val="00313072"/>
    <w:rsid w:val="0031349A"/>
    <w:rsid w:val="00313C8E"/>
    <w:rsid w:val="00315B6F"/>
    <w:rsid w:val="00315CDF"/>
    <w:rsid w:val="003242AF"/>
    <w:rsid w:val="00327878"/>
    <w:rsid w:val="0033051B"/>
    <w:rsid w:val="00332A9A"/>
    <w:rsid w:val="00346E9C"/>
    <w:rsid w:val="00353CAE"/>
    <w:rsid w:val="0036387D"/>
    <w:rsid w:val="00374001"/>
    <w:rsid w:val="00376E47"/>
    <w:rsid w:val="003812EA"/>
    <w:rsid w:val="00394282"/>
    <w:rsid w:val="003B2889"/>
    <w:rsid w:val="003B5F00"/>
    <w:rsid w:val="003D6901"/>
    <w:rsid w:val="003D702B"/>
    <w:rsid w:val="003E2A2B"/>
    <w:rsid w:val="0040045C"/>
    <w:rsid w:val="0041171A"/>
    <w:rsid w:val="0041665C"/>
    <w:rsid w:val="004212D5"/>
    <w:rsid w:val="0042191E"/>
    <w:rsid w:val="0045496A"/>
    <w:rsid w:val="00460823"/>
    <w:rsid w:val="00472C63"/>
    <w:rsid w:val="00472E53"/>
    <w:rsid w:val="00484FB5"/>
    <w:rsid w:val="00486EA7"/>
    <w:rsid w:val="004A4FA5"/>
    <w:rsid w:val="004D145A"/>
    <w:rsid w:val="004D4306"/>
    <w:rsid w:val="004E3405"/>
    <w:rsid w:val="004E6F2A"/>
    <w:rsid w:val="004E76BC"/>
    <w:rsid w:val="004F3304"/>
    <w:rsid w:val="004F75B4"/>
    <w:rsid w:val="00501DE4"/>
    <w:rsid w:val="00505F90"/>
    <w:rsid w:val="00506CBB"/>
    <w:rsid w:val="00520A07"/>
    <w:rsid w:val="00521B01"/>
    <w:rsid w:val="00532D65"/>
    <w:rsid w:val="0054202B"/>
    <w:rsid w:val="00545D3D"/>
    <w:rsid w:val="00585896"/>
    <w:rsid w:val="00591C23"/>
    <w:rsid w:val="005A4D78"/>
    <w:rsid w:val="005B50A4"/>
    <w:rsid w:val="005B5329"/>
    <w:rsid w:val="005C0B3D"/>
    <w:rsid w:val="005D689A"/>
    <w:rsid w:val="005E1AEB"/>
    <w:rsid w:val="005F5403"/>
    <w:rsid w:val="00602AF4"/>
    <w:rsid w:val="00613012"/>
    <w:rsid w:val="00614285"/>
    <w:rsid w:val="00621C1C"/>
    <w:rsid w:val="00625520"/>
    <w:rsid w:val="006258CF"/>
    <w:rsid w:val="00636B79"/>
    <w:rsid w:val="00664771"/>
    <w:rsid w:val="00670BB3"/>
    <w:rsid w:val="0067388A"/>
    <w:rsid w:val="00685D21"/>
    <w:rsid w:val="00693A30"/>
    <w:rsid w:val="006944F0"/>
    <w:rsid w:val="006B19D5"/>
    <w:rsid w:val="006B2B2A"/>
    <w:rsid w:val="006D3E5D"/>
    <w:rsid w:val="00705663"/>
    <w:rsid w:val="00705F11"/>
    <w:rsid w:val="00706346"/>
    <w:rsid w:val="00715950"/>
    <w:rsid w:val="0072468A"/>
    <w:rsid w:val="00737C28"/>
    <w:rsid w:val="00743E7F"/>
    <w:rsid w:val="00751EE4"/>
    <w:rsid w:val="00767470"/>
    <w:rsid w:val="00771430"/>
    <w:rsid w:val="007767CD"/>
    <w:rsid w:val="0078467E"/>
    <w:rsid w:val="00791E05"/>
    <w:rsid w:val="007929CB"/>
    <w:rsid w:val="007A03AB"/>
    <w:rsid w:val="007B5828"/>
    <w:rsid w:val="007B6EC5"/>
    <w:rsid w:val="007E0920"/>
    <w:rsid w:val="007E750C"/>
    <w:rsid w:val="007F2DAA"/>
    <w:rsid w:val="007F4DFC"/>
    <w:rsid w:val="007F7783"/>
    <w:rsid w:val="008010A5"/>
    <w:rsid w:val="00803441"/>
    <w:rsid w:val="00814DFD"/>
    <w:rsid w:val="00822795"/>
    <w:rsid w:val="00830785"/>
    <w:rsid w:val="00835B50"/>
    <w:rsid w:val="00836C35"/>
    <w:rsid w:val="00846D58"/>
    <w:rsid w:val="00850929"/>
    <w:rsid w:val="00854AAE"/>
    <w:rsid w:val="008604AE"/>
    <w:rsid w:val="00860E7B"/>
    <w:rsid w:val="00863EDD"/>
    <w:rsid w:val="00875EC8"/>
    <w:rsid w:val="008C0C5A"/>
    <w:rsid w:val="008D63AE"/>
    <w:rsid w:val="008E6235"/>
    <w:rsid w:val="008F2BC4"/>
    <w:rsid w:val="0090253A"/>
    <w:rsid w:val="009050B4"/>
    <w:rsid w:val="00913F8F"/>
    <w:rsid w:val="0091699B"/>
    <w:rsid w:val="0092294A"/>
    <w:rsid w:val="009307F7"/>
    <w:rsid w:val="00932947"/>
    <w:rsid w:val="00944868"/>
    <w:rsid w:val="0095091B"/>
    <w:rsid w:val="0095390B"/>
    <w:rsid w:val="00956CB4"/>
    <w:rsid w:val="00962F83"/>
    <w:rsid w:val="00963B77"/>
    <w:rsid w:val="009665F8"/>
    <w:rsid w:val="00974263"/>
    <w:rsid w:val="009834A7"/>
    <w:rsid w:val="009A222E"/>
    <w:rsid w:val="009A38DF"/>
    <w:rsid w:val="009A5698"/>
    <w:rsid w:val="009B1AC8"/>
    <w:rsid w:val="009C7919"/>
    <w:rsid w:val="009D371C"/>
    <w:rsid w:val="009F26EF"/>
    <w:rsid w:val="00A01DD8"/>
    <w:rsid w:val="00A03D68"/>
    <w:rsid w:val="00A11BB3"/>
    <w:rsid w:val="00A14F0D"/>
    <w:rsid w:val="00A15035"/>
    <w:rsid w:val="00A202C5"/>
    <w:rsid w:val="00A20C61"/>
    <w:rsid w:val="00A2220B"/>
    <w:rsid w:val="00A23E62"/>
    <w:rsid w:val="00A31F41"/>
    <w:rsid w:val="00A36859"/>
    <w:rsid w:val="00A40DD4"/>
    <w:rsid w:val="00A45001"/>
    <w:rsid w:val="00A622B9"/>
    <w:rsid w:val="00A7088B"/>
    <w:rsid w:val="00A86C46"/>
    <w:rsid w:val="00AC3DE7"/>
    <w:rsid w:val="00AC5C61"/>
    <w:rsid w:val="00AD0820"/>
    <w:rsid w:val="00AE45EA"/>
    <w:rsid w:val="00AE5498"/>
    <w:rsid w:val="00AE6EDF"/>
    <w:rsid w:val="00AF13B6"/>
    <w:rsid w:val="00AF31EB"/>
    <w:rsid w:val="00B005F4"/>
    <w:rsid w:val="00B07974"/>
    <w:rsid w:val="00B12475"/>
    <w:rsid w:val="00B12951"/>
    <w:rsid w:val="00B35CBC"/>
    <w:rsid w:val="00B57AAD"/>
    <w:rsid w:val="00B63E5F"/>
    <w:rsid w:val="00B724D9"/>
    <w:rsid w:val="00B7710D"/>
    <w:rsid w:val="00B972D1"/>
    <w:rsid w:val="00BA1013"/>
    <w:rsid w:val="00BA1883"/>
    <w:rsid w:val="00BA2FA8"/>
    <w:rsid w:val="00BA3B38"/>
    <w:rsid w:val="00BA3D43"/>
    <w:rsid w:val="00BB1368"/>
    <w:rsid w:val="00BC4F22"/>
    <w:rsid w:val="00BD038B"/>
    <w:rsid w:val="00BD7A7F"/>
    <w:rsid w:val="00BD7CC6"/>
    <w:rsid w:val="00BE04C2"/>
    <w:rsid w:val="00BE256F"/>
    <w:rsid w:val="00BF12C0"/>
    <w:rsid w:val="00C03C12"/>
    <w:rsid w:val="00C1383F"/>
    <w:rsid w:val="00C162B2"/>
    <w:rsid w:val="00C31521"/>
    <w:rsid w:val="00C4327C"/>
    <w:rsid w:val="00C46501"/>
    <w:rsid w:val="00C52DBC"/>
    <w:rsid w:val="00C551EC"/>
    <w:rsid w:val="00C553FD"/>
    <w:rsid w:val="00C56457"/>
    <w:rsid w:val="00C56FE9"/>
    <w:rsid w:val="00C625AC"/>
    <w:rsid w:val="00C66DEE"/>
    <w:rsid w:val="00C90F4B"/>
    <w:rsid w:val="00C91793"/>
    <w:rsid w:val="00CA012E"/>
    <w:rsid w:val="00CA3651"/>
    <w:rsid w:val="00CA7863"/>
    <w:rsid w:val="00CB1D1C"/>
    <w:rsid w:val="00CB76B3"/>
    <w:rsid w:val="00CC184A"/>
    <w:rsid w:val="00CC5C42"/>
    <w:rsid w:val="00CD0DE3"/>
    <w:rsid w:val="00CD73D7"/>
    <w:rsid w:val="00CE7F16"/>
    <w:rsid w:val="00D02E3B"/>
    <w:rsid w:val="00D04B0D"/>
    <w:rsid w:val="00D21066"/>
    <w:rsid w:val="00D247E7"/>
    <w:rsid w:val="00D34757"/>
    <w:rsid w:val="00D456BF"/>
    <w:rsid w:val="00D511F9"/>
    <w:rsid w:val="00D5156F"/>
    <w:rsid w:val="00D61C07"/>
    <w:rsid w:val="00D92045"/>
    <w:rsid w:val="00D95F1B"/>
    <w:rsid w:val="00DB40CC"/>
    <w:rsid w:val="00DB532D"/>
    <w:rsid w:val="00DB67F9"/>
    <w:rsid w:val="00DC2242"/>
    <w:rsid w:val="00DD52A8"/>
    <w:rsid w:val="00DD657A"/>
    <w:rsid w:val="00DE0249"/>
    <w:rsid w:val="00DE3DA5"/>
    <w:rsid w:val="00DE6194"/>
    <w:rsid w:val="00E07C7D"/>
    <w:rsid w:val="00E11527"/>
    <w:rsid w:val="00E1484C"/>
    <w:rsid w:val="00E16E56"/>
    <w:rsid w:val="00E17DBF"/>
    <w:rsid w:val="00E23B5C"/>
    <w:rsid w:val="00E241F5"/>
    <w:rsid w:val="00E25AED"/>
    <w:rsid w:val="00E42340"/>
    <w:rsid w:val="00E426E6"/>
    <w:rsid w:val="00E52237"/>
    <w:rsid w:val="00E84FA5"/>
    <w:rsid w:val="00E925A7"/>
    <w:rsid w:val="00E956F7"/>
    <w:rsid w:val="00E97DC8"/>
    <w:rsid w:val="00EA0537"/>
    <w:rsid w:val="00EA1DAD"/>
    <w:rsid w:val="00EA362F"/>
    <w:rsid w:val="00EB38DE"/>
    <w:rsid w:val="00EC1622"/>
    <w:rsid w:val="00EC2859"/>
    <w:rsid w:val="00EE2081"/>
    <w:rsid w:val="00EE6DFF"/>
    <w:rsid w:val="00EF0DCD"/>
    <w:rsid w:val="00EF0E65"/>
    <w:rsid w:val="00EF4AD8"/>
    <w:rsid w:val="00F02485"/>
    <w:rsid w:val="00F25B78"/>
    <w:rsid w:val="00F41182"/>
    <w:rsid w:val="00F442F3"/>
    <w:rsid w:val="00F46189"/>
    <w:rsid w:val="00F5481C"/>
    <w:rsid w:val="00F64D94"/>
    <w:rsid w:val="00F739FA"/>
    <w:rsid w:val="00F9312B"/>
    <w:rsid w:val="00FA437E"/>
    <w:rsid w:val="00FA4AFE"/>
    <w:rsid w:val="00FE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09E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E3B"/>
    <w:pPr>
      <w:ind w:left="720"/>
      <w:contextualSpacing/>
    </w:pPr>
  </w:style>
  <w:style w:type="paragraph" w:styleId="Header">
    <w:name w:val="header"/>
    <w:basedOn w:val="Normal"/>
    <w:link w:val="HeaderChar"/>
    <w:uiPriority w:val="99"/>
    <w:unhideWhenUsed/>
    <w:rsid w:val="00A11BB3"/>
    <w:pPr>
      <w:tabs>
        <w:tab w:val="center" w:pos="4680"/>
        <w:tab w:val="right" w:pos="9360"/>
      </w:tabs>
    </w:pPr>
  </w:style>
  <w:style w:type="character" w:customStyle="1" w:styleId="HeaderChar">
    <w:name w:val="Header Char"/>
    <w:basedOn w:val="DefaultParagraphFont"/>
    <w:link w:val="Header"/>
    <w:uiPriority w:val="99"/>
    <w:rsid w:val="00A11BB3"/>
  </w:style>
  <w:style w:type="paragraph" w:styleId="Footer">
    <w:name w:val="footer"/>
    <w:basedOn w:val="Normal"/>
    <w:link w:val="FooterChar"/>
    <w:uiPriority w:val="99"/>
    <w:unhideWhenUsed/>
    <w:rsid w:val="00A11BB3"/>
    <w:pPr>
      <w:tabs>
        <w:tab w:val="center" w:pos="4680"/>
        <w:tab w:val="right" w:pos="9360"/>
      </w:tabs>
    </w:pPr>
  </w:style>
  <w:style w:type="character" w:customStyle="1" w:styleId="FooterChar">
    <w:name w:val="Footer Char"/>
    <w:basedOn w:val="DefaultParagraphFont"/>
    <w:link w:val="Footer"/>
    <w:uiPriority w:val="99"/>
    <w:rsid w:val="00A11BB3"/>
  </w:style>
  <w:style w:type="paragraph" w:styleId="BalloonText">
    <w:name w:val="Balloon Text"/>
    <w:basedOn w:val="Normal"/>
    <w:link w:val="BalloonTextChar"/>
    <w:uiPriority w:val="99"/>
    <w:semiHidden/>
    <w:unhideWhenUsed/>
    <w:rsid w:val="00376E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E4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E3B"/>
    <w:pPr>
      <w:ind w:left="720"/>
      <w:contextualSpacing/>
    </w:pPr>
  </w:style>
  <w:style w:type="paragraph" w:styleId="Header">
    <w:name w:val="header"/>
    <w:basedOn w:val="Normal"/>
    <w:link w:val="HeaderChar"/>
    <w:uiPriority w:val="99"/>
    <w:unhideWhenUsed/>
    <w:rsid w:val="00A11BB3"/>
    <w:pPr>
      <w:tabs>
        <w:tab w:val="center" w:pos="4680"/>
        <w:tab w:val="right" w:pos="9360"/>
      </w:tabs>
    </w:pPr>
  </w:style>
  <w:style w:type="character" w:customStyle="1" w:styleId="HeaderChar">
    <w:name w:val="Header Char"/>
    <w:basedOn w:val="DefaultParagraphFont"/>
    <w:link w:val="Header"/>
    <w:uiPriority w:val="99"/>
    <w:rsid w:val="00A11BB3"/>
  </w:style>
  <w:style w:type="paragraph" w:styleId="Footer">
    <w:name w:val="footer"/>
    <w:basedOn w:val="Normal"/>
    <w:link w:val="FooterChar"/>
    <w:uiPriority w:val="99"/>
    <w:unhideWhenUsed/>
    <w:rsid w:val="00A11BB3"/>
    <w:pPr>
      <w:tabs>
        <w:tab w:val="center" w:pos="4680"/>
        <w:tab w:val="right" w:pos="9360"/>
      </w:tabs>
    </w:pPr>
  </w:style>
  <w:style w:type="character" w:customStyle="1" w:styleId="FooterChar">
    <w:name w:val="Footer Char"/>
    <w:basedOn w:val="DefaultParagraphFont"/>
    <w:link w:val="Footer"/>
    <w:uiPriority w:val="99"/>
    <w:rsid w:val="00A11BB3"/>
  </w:style>
  <w:style w:type="paragraph" w:styleId="BalloonText">
    <w:name w:val="Balloon Text"/>
    <w:basedOn w:val="Normal"/>
    <w:link w:val="BalloonTextChar"/>
    <w:uiPriority w:val="99"/>
    <w:semiHidden/>
    <w:unhideWhenUsed/>
    <w:rsid w:val="00376E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27017">
      <w:bodyDiv w:val="1"/>
      <w:marLeft w:val="0"/>
      <w:marRight w:val="0"/>
      <w:marTop w:val="0"/>
      <w:marBottom w:val="0"/>
      <w:divBdr>
        <w:top w:val="none" w:sz="0" w:space="0" w:color="auto"/>
        <w:left w:val="none" w:sz="0" w:space="0" w:color="auto"/>
        <w:bottom w:val="none" w:sz="0" w:space="0" w:color="auto"/>
        <w:right w:val="none" w:sz="0" w:space="0" w:color="auto"/>
      </w:divBdr>
      <w:divsChild>
        <w:div w:id="1430001152">
          <w:marLeft w:val="547"/>
          <w:marRight w:val="0"/>
          <w:marTop w:val="0"/>
          <w:marBottom w:val="0"/>
          <w:divBdr>
            <w:top w:val="none" w:sz="0" w:space="0" w:color="auto"/>
            <w:left w:val="none" w:sz="0" w:space="0" w:color="auto"/>
            <w:bottom w:val="none" w:sz="0" w:space="0" w:color="auto"/>
            <w:right w:val="none" w:sz="0" w:space="0" w:color="auto"/>
          </w:divBdr>
        </w:div>
        <w:div w:id="918828707">
          <w:marLeft w:val="547"/>
          <w:marRight w:val="0"/>
          <w:marTop w:val="0"/>
          <w:marBottom w:val="0"/>
          <w:divBdr>
            <w:top w:val="none" w:sz="0" w:space="0" w:color="auto"/>
            <w:left w:val="none" w:sz="0" w:space="0" w:color="auto"/>
            <w:bottom w:val="none" w:sz="0" w:space="0" w:color="auto"/>
            <w:right w:val="none" w:sz="0" w:space="0" w:color="auto"/>
          </w:divBdr>
        </w:div>
        <w:div w:id="1617522162">
          <w:marLeft w:val="1440"/>
          <w:marRight w:val="0"/>
          <w:marTop w:val="0"/>
          <w:marBottom w:val="0"/>
          <w:divBdr>
            <w:top w:val="none" w:sz="0" w:space="0" w:color="auto"/>
            <w:left w:val="none" w:sz="0" w:space="0" w:color="auto"/>
            <w:bottom w:val="none" w:sz="0" w:space="0" w:color="auto"/>
            <w:right w:val="none" w:sz="0" w:space="0" w:color="auto"/>
          </w:divBdr>
        </w:div>
        <w:div w:id="184707795">
          <w:marLeft w:val="1440"/>
          <w:marRight w:val="0"/>
          <w:marTop w:val="0"/>
          <w:marBottom w:val="0"/>
          <w:divBdr>
            <w:top w:val="none" w:sz="0" w:space="0" w:color="auto"/>
            <w:left w:val="none" w:sz="0" w:space="0" w:color="auto"/>
            <w:bottom w:val="none" w:sz="0" w:space="0" w:color="auto"/>
            <w:right w:val="none" w:sz="0" w:space="0" w:color="auto"/>
          </w:divBdr>
        </w:div>
        <w:div w:id="763454119">
          <w:marLeft w:val="1440"/>
          <w:marRight w:val="0"/>
          <w:marTop w:val="0"/>
          <w:marBottom w:val="0"/>
          <w:divBdr>
            <w:top w:val="none" w:sz="0" w:space="0" w:color="auto"/>
            <w:left w:val="none" w:sz="0" w:space="0" w:color="auto"/>
            <w:bottom w:val="none" w:sz="0" w:space="0" w:color="auto"/>
            <w:right w:val="none" w:sz="0" w:space="0" w:color="auto"/>
          </w:divBdr>
        </w:div>
      </w:divsChild>
    </w:div>
    <w:div w:id="1806700824">
      <w:bodyDiv w:val="1"/>
      <w:marLeft w:val="0"/>
      <w:marRight w:val="0"/>
      <w:marTop w:val="0"/>
      <w:marBottom w:val="0"/>
      <w:divBdr>
        <w:top w:val="none" w:sz="0" w:space="0" w:color="auto"/>
        <w:left w:val="none" w:sz="0" w:space="0" w:color="auto"/>
        <w:bottom w:val="none" w:sz="0" w:space="0" w:color="auto"/>
        <w:right w:val="none" w:sz="0" w:space="0" w:color="auto"/>
      </w:divBdr>
      <w:divsChild>
        <w:div w:id="1957641417">
          <w:marLeft w:val="547"/>
          <w:marRight w:val="0"/>
          <w:marTop w:val="0"/>
          <w:marBottom w:val="0"/>
          <w:divBdr>
            <w:top w:val="none" w:sz="0" w:space="0" w:color="auto"/>
            <w:left w:val="none" w:sz="0" w:space="0" w:color="auto"/>
            <w:bottom w:val="none" w:sz="0" w:space="0" w:color="auto"/>
            <w:right w:val="none" w:sz="0" w:space="0" w:color="auto"/>
          </w:divBdr>
        </w:div>
        <w:div w:id="1665351979">
          <w:marLeft w:val="547"/>
          <w:marRight w:val="0"/>
          <w:marTop w:val="0"/>
          <w:marBottom w:val="0"/>
          <w:divBdr>
            <w:top w:val="none" w:sz="0" w:space="0" w:color="auto"/>
            <w:left w:val="none" w:sz="0" w:space="0" w:color="auto"/>
            <w:bottom w:val="none" w:sz="0" w:space="0" w:color="auto"/>
            <w:right w:val="none" w:sz="0" w:space="0" w:color="auto"/>
          </w:divBdr>
        </w:div>
        <w:div w:id="1425148354">
          <w:marLeft w:val="1440"/>
          <w:marRight w:val="0"/>
          <w:marTop w:val="0"/>
          <w:marBottom w:val="0"/>
          <w:divBdr>
            <w:top w:val="none" w:sz="0" w:space="0" w:color="auto"/>
            <w:left w:val="none" w:sz="0" w:space="0" w:color="auto"/>
            <w:bottom w:val="none" w:sz="0" w:space="0" w:color="auto"/>
            <w:right w:val="none" w:sz="0" w:space="0" w:color="auto"/>
          </w:divBdr>
        </w:div>
        <w:div w:id="610673122">
          <w:marLeft w:val="1440"/>
          <w:marRight w:val="0"/>
          <w:marTop w:val="0"/>
          <w:marBottom w:val="0"/>
          <w:divBdr>
            <w:top w:val="none" w:sz="0" w:space="0" w:color="auto"/>
            <w:left w:val="none" w:sz="0" w:space="0" w:color="auto"/>
            <w:bottom w:val="none" w:sz="0" w:space="0" w:color="auto"/>
            <w:right w:val="none" w:sz="0" w:space="0" w:color="auto"/>
          </w:divBdr>
        </w:div>
        <w:div w:id="1248923051">
          <w:marLeft w:val="144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A7139B-8322-4ED5-9AFD-A23C0BB121BC}"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en-US"/>
        </a:p>
      </dgm:t>
    </dgm:pt>
    <dgm:pt modelId="{CEF48E77-B505-44A4-A3DD-CFAF904CCA96}">
      <dgm:prSet phldrT="[Text]"/>
      <dgm:spPr/>
      <dgm:t>
        <a:bodyPr/>
        <a:lstStyle/>
        <a:p>
          <a:r>
            <a:rPr lang="en-US"/>
            <a:t>Orientation and Mission</a:t>
          </a:r>
        </a:p>
      </dgm:t>
    </dgm:pt>
    <dgm:pt modelId="{86F29543-CC37-4884-9A4A-A92D25625074}" type="parTrans" cxnId="{9D59D583-E6A8-41B8-922C-E1AEE0A41225}">
      <dgm:prSet/>
      <dgm:spPr/>
      <dgm:t>
        <a:bodyPr/>
        <a:lstStyle/>
        <a:p>
          <a:endParaRPr lang="en-US"/>
        </a:p>
      </dgm:t>
    </dgm:pt>
    <dgm:pt modelId="{DFD1B0B1-FD7C-41DA-B663-18F018B444CB}" type="sibTrans" cxnId="{9D59D583-E6A8-41B8-922C-E1AEE0A41225}">
      <dgm:prSet/>
      <dgm:spPr/>
      <dgm:t>
        <a:bodyPr/>
        <a:lstStyle/>
        <a:p>
          <a:endParaRPr lang="en-US"/>
        </a:p>
      </dgm:t>
    </dgm:pt>
    <dgm:pt modelId="{D2A87C5C-6664-4B36-98D9-425BDB1A8C34}">
      <dgm:prSet phldrT="[Text]"/>
      <dgm:spPr/>
      <dgm:t>
        <a:bodyPr/>
        <a:lstStyle/>
        <a:p>
          <a:r>
            <a:rPr lang="en-US"/>
            <a:t>Values to Guide Recommendation</a:t>
          </a:r>
        </a:p>
      </dgm:t>
    </dgm:pt>
    <dgm:pt modelId="{88F976DD-755E-45C8-8DB5-3A3E623A23A4}" type="parTrans" cxnId="{FBF90FEC-5B69-4BDD-8CE5-6BD1355B9E8B}">
      <dgm:prSet/>
      <dgm:spPr/>
      <dgm:t>
        <a:bodyPr/>
        <a:lstStyle/>
        <a:p>
          <a:endParaRPr lang="en-US"/>
        </a:p>
      </dgm:t>
    </dgm:pt>
    <dgm:pt modelId="{A7DB3383-3205-48AD-9D93-185A95E97D53}" type="sibTrans" cxnId="{FBF90FEC-5B69-4BDD-8CE5-6BD1355B9E8B}">
      <dgm:prSet/>
      <dgm:spPr/>
      <dgm:t>
        <a:bodyPr/>
        <a:lstStyle/>
        <a:p>
          <a:endParaRPr lang="en-US"/>
        </a:p>
      </dgm:t>
    </dgm:pt>
    <dgm:pt modelId="{C548C9AD-14B8-4B56-8A80-9F8F15BC004C}">
      <dgm:prSet phldrT="[Text]"/>
      <dgm:spPr/>
      <dgm:t>
        <a:bodyPr/>
        <a:lstStyle/>
        <a:p>
          <a:r>
            <a:rPr lang="en-US"/>
            <a:t>Information and Data/Learning</a:t>
          </a:r>
        </a:p>
        <a:p>
          <a:endParaRPr lang="en-US"/>
        </a:p>
      </dgm:t>
    </dgm:pt>
    <dgm:pt modelId="{DB9014B6-BCC7-4A94-9A8C-205E3CF7E01E}" type="parTrans" cxnId="{1AFEDC40-E628-4DB5-97AD-427536D71246}">
      <dgm:prSet/>
      <dgm:spPr/>
      <dgm:t>
        <a:bodyPr/>
        <a:lstStyle/>
        <a:p>
          <a:endParaRPr lang="en-US"/>
        </a:p>
      </dgm:t>
    </dgm:pt>
    <dgm:pt modelId="{D92025A0-FCE3-4830-AD3E-412E4CDA5049}" type="sibTrans" cxnId="{1AFEDC40-E628-4DB5-97AD-427536D71246}">
      <dgm:prSet/>
      <dgm:spPr/>
      <dgm:t>
        <a:bodyPr/>
        <a:lstStyle/>
        <a:p>
          <a:endParaRPr lang="en-US"/>
        </a:p>
      </dgm:t>
    </dgm:pt>
    <dgm:pt modelId="{DCFE4A95-8715-42D8-8DE1-F40D31271013}">
      <dgm:prSet/>
      <dgm:spPr/>
      <dgm:t>
        <a:bodyPr/>
        <a:lstStyle/>
        <a:p>
          <a:r>
            <a:rPr lang="en-US"/>
            <a:t>Criteria</a:t>
          </a:r>
        </a:p>
      </dgm:t>
    </dgm:pt>
    <dgm:pt modelId="{B0559801-A6FC-440D-9C06-1AC1C0A1319D}" type="parTrans" cxnId="{80BE2322-02D4-4D69-9BB4-3D5AD59E9825}">
      <dgm:prSet/>
      <dgm:spPr/>
      <dgm:t>
        <a:bodyPr/>
        <a:lstStyle/>
        <a:p>
          <a:endParaRPr lang="en-US"/>
        </a:p>
      </dgm:t>
    </dgm:pt>
    <dgm:pt modelId="{074B5203-9965-461F-AA1E-BC405E069366}" type="sibTrans" cxnId="{80BE2322-02D4-4D69-9BB4-3D5AD59E9825}">
      <dgm:prSet/>
      <dgm:spPr/>
      <dgm:t>
        <a:bodyPr/>
        <a:lstStyle/>
        <a:p>
          <a:endParaRPr lang="en-US"/>
        </a:p>
      </dgm:t>
    </dgm:pt>
    <dgm:pt modelId="{CCFDB860-C8E6-4F5B-8147-F39AA9F887AF}">
      <dgm:prSet/>
      <dgm:spPr/>
      <dgm:t>
        <a:bodyPr/>
        <a:lstStyle/>
        <a:p>
          <a:r>
            <a:rPr lang="en-US"/>
            <a:t>Recommendation</a:t>
          </a:r>
        </a:p>
      </dgm:t>
    </dgm:pt>
    <dgm:pt modelId="{011F57FC-E3D5-4EA1-8993-587A4376BA78}" type="parTrans" cxnId="{0B8E5264-3611-4774-BBEB-2E31CC79A17D}">
      <dgm:prSet/>
      <dgm:spPr/>
      <dgm:t>
        <a:bodyPr/>
        <a:lstStyle/>
        <a:p>
          <a:endParaRPr lang="en-US"/>
        </a:p>
      </dgm:t>
    </dgm:pt>
    <dgm:pt modelId="{7F6FA8B4-2D13-4111-9134-4619EDB73E2D}" type="sibTrans" cxnId="{0B8E5264-3611-4774-BBEB-2E31CC79A17D}">
      <dgm:prSet/>
      <dgm:spPr/>
      <dgm:t>
        <a:bodyPr/>
        <a:lstStyle/>
        <a:p>
          <a:endParaRPr lang="en-US"/>
        </a:p>
      </dgm:t>
    </dgm:pt>
    <dgm:pt modelId="{CFF6C2E2-F27D-4904-9D44-4D29220849BE}">
      <dgm:prSet/>
      <dgm:spPr/>
      <dgm:t>
        <a:bodyPr/>
        <a:lstStyle/>
        <a:p>
          <a:r>
            <a:rPr lang="en-US"/>
            <a:t>Deliberation</a:t>
          </a:r>
        </a:p>
      </dgm:t>
    </dgm:pt>
    <dgm:pt modelId="{E01FFE43-1D35-4011-830A-59122CFEED26}" type="sibTrans" cxnId="{F07E4781-0E94-4959-B254-A7D431F7FAFB}">
      <dgm:prSet/>
      <dgm:spPr/>
      <dgm:t>
        <a:bodyPr/>
        <a:lstStyle/>
        <a:p>
          <a:endParaRPr lang="en-US"/>
        </a:p>
      </dgm:t>
    </dgm:pt>
    <dgm:pt modelId="{FAD244C5-8883-4370-B710-9F522E51C57F}" type="parTrans" cxnId="{F07E4781-0E94-4959-B254-A7D431F7FAFB}">
      <dgm:prSet/>
      <dgm:spPr/>
      <dgm:t>
        <a:bodyPr/>
        <a:lstStyle/>
        <a:p>
          <a:endParaRPr lang="en-US"/>
        </a:p>
      </dgm:t>
    </dgm:pt>
    <dgm:pt modelId="{6110E7FE-023D-4363-8B46-AD5D094C2757}" type="pres">
      <dgm:prSet presAssocID="{41A7139B-8322-4ED5-9AFD-A23C0BB121BC}" presName="CompostProcess" presStyleCnt="0">
        <dgm:presLayoutVars>
          <dgm:dir/>
          <dgm:resizeHandles val="exact"/>
        </dgm:presLayoutVars>
      </dgm:prSet>
      <dgm:spPr/>
      <dgm:t>
        <a:bodyPr/>
        <a:lstStyle/>
        <a:p>
          <a:endParaRPr lang="en-US"/>
        </a:p>
      </dgm:t>
    </dgm:pt>
    <dgm:pt modelId="{7668BD80-B5B2-46FE-A42F-55DE5B7E72DB}" type="pres">
      <dgm:prSet presAssocID="{41A7139B-8322-4ED5-9AFD-A23C0BB121BC}" presName="arrow" presStyleLbl="bgShp" presStyleIdx="0" presStyleCnt="1"/>
      <dgm:spPr/>
    </dgm:pt>
    <dgm:pt modelId="{E2678314-370D-4CC5-83E8-D7B120C8FA92}" type="pres">
      <dgm:prSet presAssocID="{41A7139B-8322-4ED5-9AFD-A23C0BB121BC}" presName="linearProcess" presStyleCnt="0"/>
      <dgm:spPr/>
    </dgm:pt>
    <dgm:pt modelId="{529E439E-4F48-4DB9-AFE5-B99E0FECF37B}" type="pres">
      <dgm:prSet presAssocID="{CEF48E77-B505-44A4-A3DD-CFAF904CCA96}" presName="textNode" presStyleLbl="node1" presStyleIdx="0" presStyleCnt="6">
        <dgm:presLayoutVars>
          <dgm:bulletEnabled val="1"/>
        </dgm:presLayoutVars>
      </dgm:prSet>
      <dgm:spPr/>
      <dgm:t>
        <a:bodyPr/>
        <a:lstStyle/>
        <a:p>
          <a:endParaRPr lang="en-US"/>
        </a:p>
      </dgm:t>
    </dgm:pt>
    <dgm:pt modelId="{57A0C333-7CCF-456B-ADD6-9290D651D4E2}" type="pres">
      <dgm:prSet presAssocID="{DFD1B0B1-FD7C-41DA-B663-18F018B444CB}" presName="sibTrans" presStyleCnt="0"/>
      <dgm:spPr/>
    </dgm:pt>
    <dgm:pt modelId="{50CFA8C2-043C-4B08-B8B6-C54E001A7FD2}" type="pres">
      <dgm:prSet presAssocID="{D2A87C5C-6664-4B36-98D9-425BDB1A8C34}" presName="textNode" presStyleLbl="node1" presStyleIdx="1" presStyleCnt="6">
        <dgm:presLayoutVars>
          <dgm:bulletEnabled val="1"/>
        </dgm:presLayoutVars>
      </dgm:prSet>
      <dgm:spPr/>
      <dgm:t>
        <a:bodyPr/>
        <a:lstStyle/>
        <a:p>
          <a:endParaRPr lang="en-US"/>
        </a:p>
      </dgm:t>
    </dgm:pt>
    <dgm:pt modelId="{24A9B075-198A-4F08-8DD1-09D5988DD72A}" type="pres">
      <dgm:prSet presAssocID="{A7DB3383-3205-48AD-9D93-185A95E97D53}" presName="sibTrans" presStyleCnt="0"/>
      <dgm:spPr/>
    </dgm:pt>
    <dgm:pt modelId="{5A9BD47C-2876-4791-B6E0-CD66848D4A7F}" type="pres">
      <dgm:prSet presAssocID="{C548C9AD-14B8-4B56-8A80-9F8F15BC004C}" presName="textNode" presStyleLbl="node1" presStyleIdx="2" presStyleCnt="6">
        <dgm:presLayoutVars>
          <dgm:bulletEnabled val="1"/>
        </dgm:presLayoutVars>
      </dgm:prSet>
      <dgm:spPr/>
      <dgm:t>
        <a:bodyPr/>
        <a:lstStyle/>
        <a:p>
          <a:endParaRPr lang="en-US"/>
        </a:p>
      </dgm:t>
    </dgm:pt>
    <dgm:pt modelId="{380CB132-49D7-489A-8B2B-B255C1AA179A}" type="pres">
      <dgm:prSet presAssocID="{D92025A0-FCE3-4830-AD3E-412E4CDA5049}" presName="sibTrans" presStyleCnt="0"/>
      <dgm:spPr/>
    </dgm:pt>
    <dgm:pt modelId="{FE918047-6553-49C0-BC73-7C827AAE4DED}" type="pres">
      <dgm:prSet presAssocID="{DCFE4A95-8715-42D8-8DE1-F40D31271013}" presName="textNode" presStyleLbl="node1" presStyleIdx="3" presStyleCnt="6">
        <dgm:presLayoutVars>
          <dgm:bulletEnabled val="1"/>
        </dgm:presLayoutVars>
      </dgm:prSet>
      <dgm:spPr/>
      <dgm:t>
        <a:bodyPr/>
        <a:lstStyle/>
        <a:p>
          <a:endParaRPr lang="en-US"/>
        </a:p>
      </dgm:t>
    </dgm:pt>
    <dgm:pt modelId="{58806266-7839-4C73-8F04-AB0F458B063F}" type="pres">
      <dgm:prSet presAssocID="{074B5203-9965-461F-AA1E-BC405E069366}" presName="sibTrans" presStyleCnt="0"/>
      <dgm:spPr/>
    </dgm:pt>
    <dgm:pt modelId="{127F0A75-39E0-4D42-A5B7-C355667A20EF}" type="pres">
      <dgm:prSet presAssocID="{CFF6C2E2-F27D-4904-9D44-4D29220849BE}" presName="textNode" presStyleLbl="node1" presStyleIdx="4" presStyleCnt="6">
        <dgm:presLayoutVars>
          <dgm:bulletEnabled val="1"/>
        </dgm:presLayoutVars>
      </dgm:prSet>
      <dgm:spPr/>
      <dgm:t>
        <a:bodyPr/>
        <a:lstStyle/>
        <a:p>
          <a:endParaRPr lang="en-US"/>
        </a:p>
      </dgm:t>
    </dgm:pt>
    <dgm:pt modelId="{39655889-400F-424C-B33C-753C6B1D32E8}" type="pres">
      <dgm:prSet presAssocID="{E01FFE43-1D35-4011-830A-59122CFEED26}" presName="sibTrans" presStyleCnt="0"/>
      <dgm:spPr/>
    </dgm:pt>
    <dgm:pt modelId="{52F39647-C9C6-4B25-BAC6-C8A8A86076BB}" type="pres">
      <dgm:prSet presAssocID="{CCFDB860-C8E6-4F5B-8147-F39AA9F887AF}" presName="textNode" presStyleLbl="node1" presStyleIdx="5" presStyleCnt="6">
        <dgm:presLayoutVars>
          <dgm:bulletEnabled val="1"/>
        </dgm:presLayoutVars>
      </dgm:prSet>
      <dgm:spPr/>
      <dgm:t>
        <a:bodyPr/>
        <a:lstStyle/>
        <a:p>
          <a:endParaRPr lang="en-US"/>
        </a:p>
      </dgm:t>
    </dgm:pt>
  </dgm:ptLst>
  <dgm:cxnLst>
    <dgm:cxn modelId="{80BE2322-02D4-4D69-9BB4-3D5AD59E9825}" srcId="{41A7139B-8322-4ED5-9AFD-A23C0BB121BC}" destId="{DCFE4A95-8715-42D8-8DE1-F40D31271013}" srcOrd="3" destOrd="0" parTransId="{B0559801-A6FC-440D-9C06-1AC1C0A1319D}" sibTransId="{074B5203-9965-461F-AA1E-BC405E069366}"/>
    <dgm:cxn modelId="{1AFEDC40-E628-4DB5-97AD-427536D71246}" srcId="{41A7139B-8322-4ED5-9AFD-A23C0BB121BC}" destId="{C548C9AD-14B8-4B56-8A80-9F8F15BC004C}" srcOrd="2" destOrd="0" parTransId="{DB9014B6-BCC7-4A94-9A8C-205E3CF7E01E}" sibTransId="{D92025A0-FCE3-4830-AD3E-412E4CDA5049}"/>
    <dgm:cxn modelId="{A0535DBF-66E3-4850-BF7E-6C67E9482780}" type="presOf" srcId="{41A7139B-8322-4ED5-9AFD-A23C0BB121BC}" destId="{6110E7FE-023D-4363-8B46-AD5D094C2757}" srcOrd="0" destOrd="0" presId="urn:microsoft.com/office/officeart/2005/8/layout/hProcess9"/>
    <dgm:cxn modelId="{B1D691A7-617C-44C9-A7C1-EF63E9B89D12}" type="presOf" srcId="{CCFDB860-C8E6-4F5B-8147-F39AA9F887AF}" destId="{52F39647-C9C6-4B25-BAC6-C8A8A86076BB}" srcOrd="0" destOrd="0" presId="urn:microsoft.com/office/officeart/2005/8/layout/hProcess9"/>
    <dgm:cxn modelId="{9D59D583-E6A8-41B8-922C-E1AEE0A41225}" srcId="{41A7139B-8322-4ED5-9AFD-A23C0BB121BC}" destId="{CEF48E77-B505-44A4-A3DD-CFAF904CCA96}" srcOrd="0" destOrd="0" parTransId="{86F29543-CC37-4884-9A4A-A92D25625074}" sibTransId="{DFD1B0B1-FD7C-41DA-B663-18F018B444CB}"/>
    <dgm:cxn modelId="{F059011C-0C86-447B-9E77-E1C176FF7864}" type="presOf" srcId="{C548C9AD-14B8-4B56-8A80-9F8F15BC004C}" destId="{5A9BD47C-2876-4791-B6E0-CD66848D4A7F}" srcOrd="0" destOrd="0" presId="urn:microsoft.com/office/officeart/2005/8/layout/hProcess9"/>
    <dgm:cxn modelId="{FBF90FEC-5B69-4BDD-8CE5-6BD1355B9E8B}" srcId="{41A7139B-8322-4ED5-9AFD-A23C0BB121BC}" destId="{D2A87C5C-6664-4B36-98D9-425BDB1A8C34}" srcOrd="1" destOrd="0" parTransId="{88F976DD-755E-45C8-8DB5-3A3E623A23A4}" sibTransId="{A7DB3383-3205-48AD-9D93-185A95E97D53}"/>
    <dgm:cxn modelId="{FE14EC24-13E2-46D3-B68B-CAF61062CF38}" type="presOf" srcId="{DCFE4A95-8715-42D8-8DE1-F40D31271013}" destId="{FE918047-6553-49C0-BC73-7C827AAE4DED}" srcOrd="0" destOrd="0" presId="urn:microsoft.com/office/officeart/2005/8/layout/hProcess9"/>
    <dgm:cxn modelId="{68E6385A-48C2-4788-8EF1-8ED940AED9CC}" type="presOf" srcId="{CFF6C2E2-F27D-4904-9D44-4D29220849BE}" destId="{127F0A75-39E0-4D42-A5B7-C355667A20EF}" srcOrd="0" destOrd="0" presId="urn:microsoft.com/office/officeart/2005/8/layout/hProcess9"/>
    <dgm:cxn modelId="{DBE7256D-E683-43A6-8FD9-D88C398C143E}" type="presOf" srcId="{CEF48E77-B505-44A4-A3DD-CFAF904CCA96}" destId="{529E439E-4F48-4DB9-AFE5-B99E0FECF37B}" srcOrd="0" destOrd="0" presId="urn:microsoft.com/office/officeart/2005/8/layout/hProcess9"/>
    <dgm:cxn modelId="{0B8E5264-3611-4774-BBEB-2E31CC79A17D}" srcId="{41A7139B-8322-4ED5-9AFD-A23C0BB121BC}" destId="{CCFDB860-C8E6-4F5B-8147-F39AA9F887AF}" srcOrd="5" destOrd="0" parTransId="{011F57FC-E3D5-4EA1-8993-587A4376BA78}" sibTransId="{7F6FA8B4-2D13-4111-9134-4619EDB73E2D}"/>
    <dgm:cxn modelId="{8DF5A477-5D31-4063-97FE-DA16881B7B7D}" type="presOf" srcId="{D2A87C5C-6664-4B36-98D9-425BDB1A8C34}" destId="{50CFA8C2-043C-4B08-B8B6-C54E001A7FD2}" srcOrd="0" destOrd="0" presId="urn:microsoft.com/office/officeart/2005/8/layout/hProcess9"/>
    <dgm:cxn modelId="{F07E4781-0E94-4959-B254-A7D431F7FAFB}" srcId="{41A7139B-8322-4ED5-9AFD-A23C0BB121BC}" destId="{CFF6C2E2-F27D-4904-9D44-4D29220849BE}" srcOrd="4" destOrd="0" parTransId="{FAD244C5-8883-4370-B710-9F522E51C57F}" sibTransId="{E01FFE43-1D35-4011-830A-59122CFEED26}"/>
    <dgm:cxn modelId="{6B397E10-5E67-481E-A919-ADBEDD4E6A7E}" type="presParOf" srcId="{6110E7FE-023D-4363-8B46-AD5D094C2757}" destId="{7668BD80-B5B2-46FE-A42F-55DE5B7E72DB}" srcOrd="0" destOrd="0" presId="urn:microsoft.com/office/officeart/2005/8/layout/hProcess9"/>
    <dgm:cxn modelId="{6A5407E8-3D5D-4C39-9AF6-A081BBB4BFE1}" type="presParOf" srcId="{6110E7FE-023D-4363-8B46-AD5D094C2757}" destId="{E2678314-370D-4CC5-83E8-D7B120C8FA92}" srcOrd="1" destOrd="0" presId="urn:microsoft.com/office/officeart/2005/8/layout/hProcess9"/>
    <dgm:cxn modelId="{3F014BDF-7E30-4F05-8ED5-AEF3A45B9F97}" type="presParOf" srcId="{E2678314-370D-4CC5-83E8-D7B120C8FA92}" destId="{529E439E-4F48-4DB9-AFE5-B99E0FECF37B}" srcOrd="0" destOrd="0" presId="urn:microsoft.com/office/officeart/2005/8/layout/hProcess9"/>
    <dgm:cxn modelId="{D94383F8-0ECD-47F0-9C1A-B478691348CB}" type="presParOf" srcId="{E2678314-370D-4CC5-83E8-D7B120C8FA92}" destId="{57A0C333-7CCF-456B-ADD6-9290D651D4E2}" srcOrd="1" destOrd="0" presId="urn:microsoft.com/office/officeart/2005/8/layout/hProcess9"/>
    <dgm:cxn modelId="{807A362B-39D4-4C6E-AC8E-E9AC4FAF9E6C}" type="presParOf" srcId="{E2678314-370D-4CC5-83E8-D7B120C8FA92}" destId="{50CFA8C2-043C-4B08-B8B6-C54E001A7FD2}" srcOrd="2" destOrd="0" presId="urn:microsoft.com/office/officeart/2005/8/layout/hProcess9"/>
    <dgm:cxn modelId="{B6A58294-8C38-4D88-AE40-BD2E920B5110}" type="presParOf" srcId="{E2678314-370D-4CC5-83E8-D7B120C8FA92}" destId="{24A9B075-198A-4F08-8DD1-09D5988DD72A}" srcOrd="3" destOrd="0" presId="urn:microsoft.com/office/officeart/2005/8/layout/hProcess9"/>
    <dgm:cxn modelId="{44E75D5D-9413-4D59-9BC1-8A1131BFA7E3}" type="presParOf" srcId="{E2678314-370D-4CC5-83E8-D7B120C8FA92}" destId="{5A9BD47C-2876-4791-B6E0-CD66848D4A7F}" srcOrd="4" destOrd="0" presId="urn:microsoft.com/office/officeart/2005/8/layout/hProcess9"/>
    <dgm:cxn modelId="{BAAD7592-C76E-41C9-93C1-7179D2F9EEA0}" type="presParOf" srcId="{E2678314-370D-4CC5-83E8-D7B120C8FA92}" destId="{380CB132-49D7-489A-8B2B-B255C1AA179A}" srcOrd="5" destOrd="0" presId="urn:microsoft.com/office/officeart/2005/8/layout/hProcess9"/>
    <dgm:cxn modelId="{EC42BE91-A27D-4820-AE52-A6634F23270C}" type="presParOf" srcId="{E2678314-370D-4CC5-83E8-D7B120C8FA92}" destId="{FE918047-6553-49C0-BC73-7C827AAE4DED}" srcOrd="6" destOrd="0" presId="urn:microsoft.com/office/officeart/2005/8/layout/hProcess9"/>
    <dgm:cxn modelId="{8331C5FA-2F0C-44C5-95A0-62ADBB2F832A}" type="presParOf" srcId="{E2678314-370D-4CC5-83E8-D7B120C8FA92}" destId="{58806266-7839-4C73-8F04-AB0F458B063F}" srcOrd="7" destOrd="0" presId="urn:microsoft.com/office/officeart/2005/8/layout/hProcess9"/>
    <dgm:cxn modelId="{544ABB20-98DD-48E3-A44A-A68F22AA5210}" type="presParOf" srcId="{E2678314-370D-4CC5-83E8-D7B120C8FA92}" destId="{127F0A75-39E0-4D42-A5B7-C355667A20EF}" srcOrd="8" destOrd="0" presId="urn:microsoft.com/office/officeart/2005/8/layout/hProcess9"/>
    <dgm:cxn modelId="{4A350148-26C4-45A0-B8F0-C1536550E6B5}" type="presParOf" srcId="{E2678314-370D-4CC5-83E8-D7B120C8FA92}" destId="{39655889-400F-424C-B33C-753C6B1D32E8}" srcOrd="9" destOrd="0" presId="urn:microsoft.com/office/officeart/2005/8/layout/hProcess9"/>
    <dgm:cxn modelId="{9AAFAC6B-CD07-4C7C-9F3E-10BECC9EB6DF}" type="presParOf" srcId="{E2678314-370D-4CC5-83E8-D7B120C8FA92}" destId="{52F39647-C9C6-4B25-BAC6-C8A8A86076BB}" srcOrd="10" destOrd="0" presId="urn:microsoft.com/office/officeart/2005/8/layout/hProcess9"/>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68BD80-B5B2-46FE-A42F-55DE5B7E72DB}">
      <dsp:nvSpPr>
        <dsp:cNvPr id="0" name=""/>
        <dsp:cNvSpPr/>
      </dsp:nvSpPr>
      <dsp:spPr>
        <a:xfrm>
          <a:off x="411479" y="0"/>
          <a:ext cx="4663440" cy="32004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29E439E-4F48-4DB9-AFE5-B99E0FECF37B}">
      <dsp:nvSpPr>
        <dsp:cNvPr id="0" name=""/>
        <dsp:cNvSpPr/>
      </dsp:nvSpPr>
      <dsp:spPr>
        <a:xfrm>
          <a:off x="1506" y="960120"/>
          <a:ext cx="877341"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Orientation and Mission</a:t>
          </a:r>
        </a:p>
      </dsp:txBody>
      <dsp:txXfrm>
        <a:off x="44334" y="1002948"/>
        <a:ext cx="791685" cy="1194504"/>
      </dsp:txXfrm>
    </dsp:sp>
    <dsp:sp modelId="{50CFA8C2-043C-4B08-B8B6-C54E001A7FD2}">
      <dsp:nvSpPr>
        <dsp:cNvPr id="0" name=""/>
        <dsp:cNvSpPr/>
      </dsp:nvSpPr>
      <dsp:spPr>
        <a:xfrm>
          <a:off x="922715" y="960120"/>
          <a:ext cx="877341"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Values to Guide Recommendation</a:t>
          </a:r>
        </a:p>
      </dsp:txBody>
      <dsp:txXfrm>
        <a:off x="965543" y="1002948"/>
        <a:ext cx="791685" cy="1194504"/>
      </dsp:txXfrm>
    </dsp:sp>
    <dsp:sp modelId="{5A9BD47C-2876-4791-B6E0-CD66848D4A7F}">
      <dsp:nvSpPr>
        <dsp:cNvPr id="0" name=""/>
        <dsp:cNvSpPr/>
      </dsp:nvSpPr>
      <dsp:spPr>
        <a:xfrm>
          <a:off x="1843924" y="960120"/>
          <a:ext cx="877341"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Information and Data/Learning</a:t>
          </a:r>
        </a:p>
        <a:p>
          <a:pPr lvl="0" algn="ctr" defTabSz="311150">
            <a:lnSpc>
              <a:spcPct val="90000"/>
            </a:lnSpc>
            <a:spcBef>
              <a:spcPct val="0"/>
            </a:spcBef>
            <a:spcAft>
              <a:spcPct val="35000"/>
            </a:spcAft>
          </a:pPr>
          <a:endParaRPr lang="en-US" sz="700" kern="1200"/>
        </a:p>
      </dsp:txBody>
      <dsp:txXfrm>
        <a:off x="1886752" y="1002948"/>
        <a:ext cx="791685" cy="1194504"/>
      </dsp:txXfrm>
    </dsp:sp>
    <dsp:sp modelId="{FE918047-6553-49C0-BC73-7C827AAE4DED}">
      <dsp:nvSpPr>
        <dsp:cNvPr id="0" name=""/>
        <dsp:cNvSpPr/>
      </dsp:nvSpPr>
      <dsp:spPr>
        <a:xfrm>
          <a:off x="2765133" y="960120"/>
          <a:ext cx="877341"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Criteria</a:t>
          </a:r>
        </a:p>
      </dsp:txBody>
      <dsp:txXfrm>
        <a:off x="2807961" y="1002948"/>
        <a:ext cx="791685" cy="1194504"/>
      </dsp:txXfrm>
    </dsp:sp>
    <dsp:sp modelId="{127F0A75-39E0-4D42-A5B7-C355667A20EF}">
      <dsp:nvSpPr>
        <dsp:cNvPr id="0" name=""/>
        <dsp:cNvSpPr/>
      </dsp:nvSpPr>
      <dsp:spPr>
        <a:xfrm>
          <a:off x="3686342" y="960120"/>
          <a:ext cx="877341"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Deliberation</a:t>
          </a:r>
        </a:p>
      </dsp:txBody>
      <dsp:txXfrm>
        <a:off x="3729170" y="1002948"/>
        <a:ext cx="791685" cy="1194504"/>
      </dsp:txXfrm>
    </dsp:sp>
    <dsp:sp modelId="{52F39647-C9C6-4B25-BAC6-C8A8A86076BB}">
      <dsp:nvSpPr>
        <dsp:cNvPr id="0" name=""/>
        <dsp:cNvSpPr/>
      </dsp:nvSpPr>
      <dsp:spPr>
        <a:xfrm>
          <a:off x="4607551" y="960120"/>
          <a:ext cx="877341" cy="12801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Recommendation</a:t>
          </a:r>
        </a:p>
      </dsp:txBody>
      <dsp:txXfrm>
        <a:off x="4650379" y="1002948"/>
        <a:ext cx="791685" cy="119450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D130D-0E98-4374-A031-A8565428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9059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10627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ann@jensen-strategies.com</dc:creator>
  <cp:lastModifiedBy>Jenkins, Marlia</cp:lastModifiedBy>
  <cp:revision>2</cp:revision>
  <cp:lastPrinted>2018-06-18T19:05:00Z</cp:lastPrinted>
  <dcterms:created xsi:type="dcterms:W3CDTF">2018-06-21T14:10:00Z</dcterms:created>
  <dcterms:modified xsi:type="dcterms:W3CDTF">2018-06-21T14:10:00Z</dcterms:modified>
</cp:coreProperties>
</file>